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F62FE" w14:textId="06B45906" w:rsidR="00E1257C" w:rsidRPr="00E1257C" w:rsidRDefault="00E1257C" w:rsidP="00E1257C">
      <w:pPr>
        <w:spacing w:line="360" w:lineRule="auto"/>
        <w:ind w:firstLine="709"/>
        <w:jc w:val="both"/>
        <w:rPr>
          <w:rFonts w:ascii="Century" w:hAnsi="Century"/>
        </w:rPr>
      </w:pPr>
      <w:r w:rsidRPr="00E1257C">
        <w:rPr>
          <w:rFonts w:ascii="Century" w:hAnsi="Century"/>
        </w:rPr>
        <w:t xml:space="preserve">León, Guanajuato, a </w:t>
      </w:r>
      <w:r w:rsidR="00BD0E7C">
        <w:rPr>
          <w:rFonts w:ascii="Century" w:hAnsi="Century"/>
        </w:rPr>
        <w:t xml:space="preserve">06 seis de noviembre </w:t>
      </w:r>
      <w:r w:rsidR="00D264A1">
        <w:rPr>
          <w:rFonts w:ascii="Century" w:hAnsi="Century"/>
        </w:rPr>
        <w:t>d</w:t>
      </w:r>
      <w:r w:rsidRPr="00E1257C">
        <w:rPr>
          <w:rFonts w:ascii="Century" w:hAnsi="Century"/>
        </w:rPr>
        <w:t xml:space="preserve">el año 2018 dos mil dieciocho. </w:t>
      </w:r>
    </w:p>
    <w:p w14:paraId="1CF55C8E" w14:textId="77777777" w:rsidR="00E1257C" w:rsidRPr="00E1257C" w:rsidRDefault="00E1257C" w:rsidP="00E1257C">
      <w:pPr>
        <w:spacing w:line="360" w:lineRule="auto"/>
        <w:ind w:firstLine="709"/>
        <w:jc w:val="both"/>
        <w:rPr>
          <w:rFonts w:ascii="Century" w:hAnsi="Century"/>
        </w:rPr>
      </w:pPr>
    </w:p>
    <w:p w14:paraId="0BEC627F" w14:textId="41C9E7FA" w:rsidR="00E1257C" w:rsidRP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80549B" w:rsidRPr="0080549B">
        <w:rPr>
          <w:rFonts w:ascii="Century" w:hAnsi="Century"/>
          <w:b/>
        </w:rPr>
        <w:t>0</w:t>
      </w:r>
      <w:r w:rsidR="00BD0E7C">
        <w:rPr>
          <w:rFonts w:ascii="Century" w:hAnsi="Century"/>
          <w:b/>
        </w:rPr>
        <w:t>174</w:t>
      </w:r>
      <w:r w:rsidRPr="00E1257C">
        <w:rPr>
          <w:rFonts w:ascii="Century" w:hAnsi="Century"/>
          <w:b/>
        </w:rPr>
        <w:t>/3erJAM/201</w:t>
      </w:r>
      <w:r w:rsidR="0080549B">
        <w:rPr>
          <w:rFonts w:ascii="Century" w:hAnsi="Century"/>
          <w:b/>
        </w:rPr>
        <w:t>8</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D1046C">
        <w:rPr>
          <w:rFonts w:ascii="Century" w:hAnsi="Century"/>
        </w:rPr>
        <w:t>el ciudadano</w:t>
      </w:r>
      <w:r w:rsidRPr="00E1257C">
        <w:rPr>
          <w:rFonts w:ascii="Century" w:hAnsi="Century"/>
        </w:rPr>
        <w:t xml:space="preserve"> </w:t>
      </w:r>
      <w:bookmarkStart w:id="0" w:name="_GoBack"/>
      <w:r w:rsidR="00C15E73">
        <w:rPr>
          <w:rFonts w:ascii="Century" w:hAnsi="Century"/>
          <w:b/>
        </w:rPr>
        <w:t>(.....)</w:t>
      </w:r>
      <w:bookmarkEnd w:id="0"/>
      <w:r w:rsidR="0080549B">
        <w:rPr>
          <w:rFonts w:ascii="Century" w:hAnsi="Century"/>
          <w:b/>
        </w:rPr>
        <w:t xml:space="preserve">; </w:t>
      </w:r>
      <w:r w:rsidRPr="00E1257C">
        <w:rPr>
          <w:rFonts w:ascii="Century" w:hAnsi="Century"/>
        </w:rPr>
        <w:t>y</w:t>
      </w:r>
      <w:r w:rsidR="00BD0E7C">
        <w:rPr>
          <w:rFonts w:ascii="Century" w:hAnsi="Century"/>
        </w:rPr>
        <w:t xml:space="preserve"> </w:t>
      </w:r>
    </w:p>
    <w:p w14:paraId="068B4A61" w14:textId="64083E6B" w:rsidR="00E1257C" w:rsidRDefault="00E1257C" w:rsidP="00E1257C">
      <w:pPr>
        <w:spacing w:line="360" w:lineRule="auto"/>
        <w:ind w:firstLine="709"/>
        <w:jc w:val="both"/>
        <w:rPr>
          <w:rFonts w:ascii="Century" w:hAnsi="Century"/>
        </w:rPr>
      </w:pPr>
    </w:p>
    <w:p w14:paraId="2B4F6DE2" w14:textId="77777777" w:rsidR="005F55E9" w:rsidRPr="00E1257C" w:rsidRDefault="005F55E9"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R E S U L T A N D O :</w:t>
      </w:r>
    </w:p>
    <w:p w14:paraId="4F789140" w14:textId="77777777" w:rsidR="00E1257C" w:rsidRPr="00E1257C" w:rsidRDefault="00E1257C" w:rsidP="00E1257C">
      <w:pPr>
        <w:spacing w:line="360" w:lineRule="auto"/>
        <w:ind w:firstLine="709"/>
        <w:jc w:val="both"/>
        <w:rPr>
          <w:rFonts w:ascii="Century" w:hAnsi="Century"/>
        </w:rPr>
      </w:pPr>
    </w:p>
    <w:p w14:paraId="5F692D86" w14:textId="72641E28"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BA4BFB">
        <w:rPr>
          <w:rFonts w:ascii="Century" w:hAnsi="Century"/>
        </w:rPr>
        <w:t xml:space="preserve">23 veintitrés </w:t>
      </w:r>
      <w:r w:rsidR="0080549B">
        <w:rPr>
          <w:rFonts w:ascii="Century" w:hAnsi="Century"/>
        </w:rPr>
        <w:t>de enero del año 2018 dos mil dieciocho</w:t>
      </w:r>
      <w:r w:rsidRPr="00E1257C">
        <w:rPr>
          <w:rFonts w:ascii="Century" w:hAnsi="Century"/>
        </w:rPr>
        <w:t xml:space="preserve">, la parte actora presentó demanda de nulidad, señalando como acto impugnado el acta de infracción con número de folio </w:t>
      </w:r>
      <w:r w:rsidRPr="00E1257C">
        <w:rPr>
          <w:rFonts w:ascii="Century" w:hAnsi="Century"/>
          <w:b/>
        </w:rPr>
        <w:t>T</w:t>
      </w:r>
      <w:r w:rsidR="00362D56">
        <w:rPr>
          <w:rFonts w:ascii="Century" w:hAnsi="Century"/>
          <w:b/>
        </w:rPr>
        <w:t xml:space="preserve"> </w:t>
      </w:r>
      <w:r w:rsidRPr="00E1257C">
        <w:rPr>
          <w:rFonts w:ascii="Century" w:hAnsi="Century"/>
          <w:b/>
        </w:rPr>
        <w:t>5</w:t>
      </w:r>
      <w:r w:rsidR="00D1046C">
        <w:rPr>
          <w:rFonts w:ascii="Century" w:hAnsi="Century"/>
          <w:b/>
        </w:rPr>
        <w:t>7</w:t>
      </w:r>
      <w:r w:rsidR="0080549B">
        <w:rPr>
          <w:rFonts w:ascii="Century" w:hAnsi="Century"/>
          <w:b/>
        </w:rPr>
        <w:t>5</w:t>
      </w:r>
      <w:r w:rsidR="00BA4BFB">
        <w:rPr>
          <w:rFonts w:ascii="Century" w:hAnsi="Century"/>
          <w:b/>
        </w:rPr>
        <w:t>9528</w:t>
      </w:r>
      <w:r w:rsidRPr="00E1257C">
        <w:rPr>
          <w:rFonts w:ascii="Century" w:hAnsi="Century"/>
          <w:b/>
        </w:rPr>
        <w:t xml:space="preserve"> (Letra T cinco s</w:t>
      </w:r>
      <w:r w:rsidR="00D264A1">
        <w:rPr>
          <w:rFonts w:ascii="Century" w:hAnsi="Century"/>
          <w:b/>
        </w:rPr>
        <w:t xml:space="preserve">iete </w:t>
      </w:r>
      <w:r w:rsidR="0080549B">
        <w:rPr>
          <w:rFonts w:ascii="Century" w:hAnsi="Century"/>
          <w:b/>
        </w:rPr>
        <w:t xml:space="preserve">cinco </w:t>
      </w:r>
      <w:r w:rsidR="00BA4BFB">
        <w:rPr>
          <w:rFonts w:ascii="Century" w:hAnsi="Century"/>
          <w:b/>
        </w:rPr>
        <w:t>nueve cinco dos ocho</w:t>
      </w:r>
      <w:r w:rsidRPr="00E1257C">
        <w:rPr>
          <w:rFonts w:ascii="Century" w:hAnsi="Century"/>
          <w:b/>
        </w:rPr>
        <w:t xml:space="preserve">) </w:t>
      </w:r>
      <w:r w:rsidR="00D61759">
        <w:rPr>
          <w:rFonts w:ascii="Century" w:hAnsi="Century"/>
        </w:rPr>
        <w:t>levanta</w:t>
      </w:r>
      <w:r w:rsidR="00A906B7">
        <w:rPr>
          <w:rFonts w:ascii="Century" w:hAnsi="Century"/>
        </w:rPr>
        <w:t>da</w:t>
      </w:r>
      <w:r w:rsidR="00D61759">
        <w:rPr>
          <w:rFonts w:ascii="Century" w:hAnsi="Century"/>
        </w:rPr>
        <w:t xml:space="preserve"> en fecha </w:t>
      </w:r>
      <w:r w:rsidR="00BA4BFB">
        <w:rPr>
          <w:rFonts w:ascii="Century" w:hAnsi="Century"/>
        </w:rPr>
        <w:t xml:space="preserve">19 diecinueve de diciembre </w:t>
      </w:r>
      <w:r w:rsidR="0080549B">
        <w:rPr>
          <w:rFonts w:ascii="Century" w:hAnsi="Century"/>
        </w:rPr>
        <w:t>del año 2017 dos mil diecisiete</w:t>
      </w:r>
      <w:r w:rsidRPr="00E1257C">
        <w:rPr>
          <w:rFonts w:ascii="Century" w:hAnsi="Century"/>
        </w:rPr>
        <w:t>, y como</w:t>
      </w:r>
      <w:r w:rsidR="00A05981">
        <w:rPr>
          <w:rFonts w:ascii="Century" w:hAnsi="Century"/>
        </w:rPr>
        <w:t xml:space="preserve"> autoridades demandadas señala </w:t>
      </w:r>
      <w:r w:rsidR="00E83E92">
        <w:rPr>
          <w:rFonts w:ascii="Century" w:hAnsi="Century"/>
        </w:rPr>
        <w:t xml:space="preserve">a </w:t>
      </w:r>
      <w:r w:rsidR="0080549B">
        <w:rPr>
          <w:rFonts w:ascii="Century" w:hAnsi="Century"/>
        </w:rPr>
        <w:t>l</w:t>
      </w:r>
      <w:r w:rsidR="00E83E92">
        <w:rPr>
          <w:rFonts w:ascii="Century" w:hAnsi="Century"/>
        </w:rPr>
        <w:t>a</w:t>
      </w:r>
      <w:r w:rsidR="0080549B">
        <w:rPr>
          <w:rFonts w:ascii="Century" w:hAnsi="Century"/>
        </w:rPr>
        <w:t xml:space="preserve"> </w:t>
      </w:r>
      <w:r w:rsidRPr="00E1257C">
        <w:rPr>
          <w:rFonts w:ascii="Century" w:hAnsi="Century"/>
        </w:rPr>
        <w:t>agente de tránsito, que elaboró el acta de infracción. ---------------</w:t>
      </w:r>
      <w:r w:rsidR="00D61759">
        <w:rPr>
          <w:rFonts w:ascii="Century" w:hAnsi="Century"/>
        </w:rPr>
        <w:t>-----</w:t>
      </w:r>
      <w:r w:rsidR="0080549B">
        <w:rPr>
          <w:rFonts w:ascii="Century" w:hAnsi="Century"/>
        </w:rPr>
        <w:t>----------------------------------------</w:t>
      </w:r>
      <w:r w:rsidR="00BA4BFB">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4A606370" w:rsidR="00E1257C" w:rsidRP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BA4BFB">
        <w:rPr>
          <w:rFonts w:ascii="Century" w:hAnsi="Century"/>
        </w:rPr>
        <w:t>2</w:t>
      </w:r>
      <w:r w:rsidR="0080549B">
        <w:rPr>
          <w:rFonts w:ascii="Century" w:hAnsi="Century"/>
        </w:rPr>
        <w:t xml:space="preserve">5 </w:t>
      </w:r>
      <w:r w:rsidR="00BA4BFB">
        <w:rPr>
          <w:rFonts w:ascii="Century" w:hAnsi="Century"/>
        </w:rPr>
        <w:t xml:space="preserve">veinticinco </w:t>
      </w:r>
      <w:r w:rsidR="0080549B">
        <w:rPr>
          <w:rFonts w:ascii="Century" w:hAnsi="Century"/>
        </w:rPr>
        <w:t>de enero del año 2018 dos mil dieciocho</w:t>
      </w:r>
      <w:r w:rsidRPr="00E1257C">
        <w:rPr>
          <w:rFonts w:ascii="Century" w:hAnsi="Century"/>
        </w:rPr>
        <w:t>, se admite a trámite la demanda y se ordena correr traslado a la autoridad demandada, se le admite la prueba documental pública anexa a su escrito de demanda, misma que se tiene por desahogada desde ese momento debido a su propia naturaleza</w:t>
      </w:r>
      <w:r w:rsidR="00A05981">
        <w:rPr>
          <w:rFonts w:ascii="Century" w:hAnsi="Century"/>
        </w:rPr>
        <w:t>, así como la presuncional en su doble aspecto. -</w:t>
      </w:r>
    </w:p>
    <w:p w14:paraId="5B1A53D1" w14:textId="77777777" w:rsidR="00E1257C" w:rsidRPr="00E1257C" w:rsidRDefault="00E1257C" w:rsidP="00E1257C">
      <w:pPr>
        <w:spacing w:line="360" w:lineRule="auto"/>
        <w:ind w:firstLine="709"/>
        <w:jc w:val="both"/>
        <w:rPr>
          <w:rFonts w:ascii="Century" w:hAnsi="Century"/>
        </w:rPr>
      </w:pPr>
    </w:p>
    <w:p w14:paraId="6752D8A3" w14:textId="21CD1A71" w:rsidR="0080549B" w:rsidRDefault="00BA4BFB" w:rsidP="00E1257C">
      <w:pPr>
        <w:spacing w:line="360" w:lineRule="auto"/>
        <w:ind w:firstLine="709"/>
        <w:jc w:val="both"/>
        <w:rPr>
          <w:rFonts w:ascii="Century" w:hAnsi="Century"/>
        </w:rPr>
      </w:pPr>
      <w:r>
        <w:rPr>
          <w:rFonts w:ascii="Century" w:hAnsi="Century"/>
        </w:rPr>
        <w:t xml:space="preserve">Respecto a la suspensión del acto impugnado, se concede para el efecto de que se mantengan las cosas en el estado en que se encuentran, por lo que la demandada deberá solicitar a la Tesorería Municipal se abstenga de iniciar el Procedimiento Administrativo de Ejecución, hasta en tanto se dicte la resolución definitiva en la presente causa. De igual manera se concede también para el efecto de que las autoridades de tránsito y movilidad, no impongan multas por falta de la licencia de conducir infraccionada siendo el documento que se retuvo en garantía. </w:t>
      </w:r>
      <w:r w:rsidR="0080549B">
        <w:rPr>
          <w:rFonts w:ascii="Century" w:hAnsi="Century"/>
        </w:rPr>
        <w:t xml:space="preserve"> ----------------------------------------------------------------</w:t>
      </w:r>
      <w:r>
        <w:rPr>
          <w:rFonts w:ascii="Century" w:hAnsi="Century"/>
        </w:rPr>
        <w:t>------</w:t>
      </w:r>
    </w:p>
    <w:p w14:paraId="116B63D7" w14:textId="60FCBF5D" w:rsidR="00D61759" w:rsidRDefault="00E1257C" w:rsidP="00E1257C">
      <w:pPr>
        <w:spacing w:line="360" w:lineRule="auto"/>
        <w:ind w:firstLine="709"/>
        <w:jc w:val="both"/>
        <w:rPr>
          <w:rFonts w:ascii="Century" w:hAnsi="Century"/>
        </w:rPr>
      </w:pPr>
      <w:r w:rsidRPr="00E1257C">
        <w:rPr>
          <w:rFonts w:ascii="Century" w:hAnsi="Century"/>
          <w:b/>
        </w:rPr>
        <w:lastRenderedPageBreak/>
        <w:t>TERCERO.</w:t>
      </w:r>
      <w:r w:rsidRPr="00E1257C">
        <w:rPr>
          <w:rFonts w:ascii="Century" w:hAnsi="Century"/>
        </w:rPr>
        <w:t xml:space="preserve"> Mediante proveído de fecha </w:t>
      </w:r>
      <w:r w:rsidR="009C7B28">
        <w:rPr>
          <w:rFonts w:ascii="Century" w:hAnsi="Century"/>
        </w:rPr>
        <w:t>13 trece de febrero del año 2018 dos mil dieciocho,</w:t>
      </w:r>
      <w:r w:rsidR="00E83E92">
        <w:rPr>
          <w:rFonts w:ascii="Century" w:hAnsi="Century"/>
        </w:rPr>
        <w:t xml:space="preserve"> se</w:t>
      </w:r>
      <w:r w:rsidRPr="00E1257C">
        <w:rPr>
          <w:rFonts w:ascii="Century" w:hAnsi="Century"/>
        </w:rPr>
        <w:t xml:space="preserve"> tiene al agente de tránsito por contestando en tiempo y forma legal la demanda en los términos precisados en su escrito, se tiene por ofrecida y admitida como pruebas, la documental admitida a la parte actora por hacerla suya, así como la que adjunta a su escrito de contestación, pruebas que, dada su especial naturaleza, se tiene en ese momento por desahogadas</w:t>
      </w:r>
      <w:r w:rsidR="00D61759">
        <w:rPr>
          <w:rFonts w:ascii="Century" w:hAnsi="Century"/>
        </w:rPr>
        <w:t>, así como la presuncion</w:t>
      </w:r>
      <w:r w:rsidR="00D1046C">
        <w:rPr>
          <w:rFonts w:ascii="Century" w:hAnsi="Century"/>
        </w:rPr>
        <w:t>a</w:t>
      </w:r>
      <w:r w:rsidR="00D61759">
        <w:rPr>
          <w:rFonts w:ascii="Century" w:hAnsi="Century"/>
        </w:rPr>
        <w:t>l en su doble aspecto en todo lo que beneficie</w:t>
      </w:r>
      <w:r w:rsidR="0082323E">
        <w:rPr>
          <w:rFonts w:ascii="Century" w:hAnsi="Century"/>
        </w:rPr>
        <w:t>; señalándose fecha y hora para la celebración de la audiencia de alegatos</w:t>
      </w:r>
      <w:r w:rsidR="00D61759">
        <w:rPr>
          <w:rFonts w:ascii="Century" w:hAnsi="Century"/>
        </w:rPr>
        <w:t xml:space="preserve">. </w:t>
      </w:r>
      <w:r w:rsidR="0082323E">
        <w:rPr>
          <w:rFonts w:ascii="Century" w:hAnsi="Century"/>
        </w:rPr>
        <w:t>------</w:t>
      </w:r>
    </w:p>
    <w:p w14:paraId="1D35B6D5" w14:textId="77777777" w:rsidR="00D61759" w:rsidRDefault="00D61759" w:rsidP="00E1257C">
      <w:pPr>
        <w:spacing w:line="360" w:lineRule="auto"/>
        <w:ind w:firstLine="709"/>
        <w:jc w:val="both"/>
        <w:rPr>
          <w:rFonts w:ascii="Century" w:hAnsi="Century"/>
        </w:rPr>
      </w:pPr>
    </w:p>
    <w:p w14:paraId="078E91DB" w14:textId="54A44EEF" w:rsidR="00E1257C" w:rsidRPr="00E1257C" w:rsidRDefault="00E1257C" w:rsidP="00E1257C">
      <w:pPr>
        <w:spacing w:line="360" w:lineRule="auto"/>
        <w:ind w:firstLine="709"/>
        <w:jc w:val="both"/>
        <w:rPr>
          <w:rFonts w:ascii="Century" w:hAnsi="Century"/>
          <w:b/>
          <w:bCs/>
          <w:iCs/>
        </w:rPr>
      </w:pPr>
      <w:r w:rsidRPr="00E1257C">
        <w:rPr>
          <w:rFonts w:ascii="Century" w:hAnsi="Century"/>
          <w:b/>
        </w:rPr>
        <w:t xml:space="preserve">CUARTO. </w:t>
      </w:r>
      <w:r w:rsidR="00A05981">
        <w:rPr>
          <w:rFonts w:ascii="Century" w:hAnsi="Century"/>
        </w:rPr>
        <w:t>E</w:t>
      </w:r>
      <w:r w:rsidR="00EC4C36">
        <w:rPr>
          <w:rFonts w:ascii="Century" w:hAnsi="Century"/>
        </w:rPr>
        <w:t>l día 20 veinte</w:t>
      </w:r>
      <w:r w:rsidR="00E83E92">
        <w:rPr>
          <w:rFonts w:ascii="Century" w:hAnsi="Century"/>
        </w:rPr>
        <w:t xml:space="preserve"> de abril del año 2018 dos mil dieciocho, a las 1</w:t>
      </w:r>
      <w:r w:rsidR="00EC4C36">
        <w:rPr>
          <w:rFonts w:ascii="Century" w:hAnsi="Century"/>
        </w:rPr>
        <w:t>3</w:t>
      </w:r>
      <w:r w:rsidR="00E83E92">
        <w:rPr>
          <w:rFonts w:ascii="Century" w:hAnsi="Century"/>
        </w:rPr>
        <w:t xml:space="preserve">:00 </w:t>
      </w:r>
      <w:r w:rsidR="00EC4C36">
        <w:rPr>
          <w:rFonts w:ascii="Century" w:hAnsi="Century"/>
        </w:rPr>
        <w:t>trece</w:t>
      </w:r>
      <w:r w:rsidR="00E83E92">
        <w:rPr>
          <w:rFonts w:ascii="Century" w:hAnsi="Century"/>
        </w:rPr>
        <w:t xml:space="preserve"> </w:t>
      </w:r>
      <w:r w:rsidRPr="00E1257C">
        <w:rPr>
          <w:rFonts w:ascii="Century" w:hAnsi="Century"/>
        </w:rPr>
        <w:t>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E83E92">
        <w:rPr>
          <w:rFonts w:ascii="Century" w:hAnsi="Century"/>
        </w:rPr>
        <w:t>-----------------</w:t>
      </w:r>
    </w:p>
    <w:p w14:paraId="037E278C" w14:textId="0012472F" w:rsidR="00E1257C" w:rsidRDefault="00E1257C" w:rsidP="00E1257C">
      <w:pPr>
        <w:spacing w:line="360" w:lineRule="auto"/>
        <w:ind w:firstLine="709"/>
        <w:jc w:val="both"/>
        <w:rPr>
          <w:rFonts w:ascii="Century" w:hAnsi="Century"/>
          <w:b/>
          <w:bCs/>
          <w:iCs/>
        </w:rPr>
      </w:pPr>
    </w:p>
    <w:p w14:paraId="58417E29" w14:textId="77777777" w:rsidR="001B05E1" w:rsidRDefault="001B05E1"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C O N S I D E R A N D O :</w:t>
      </w:r>
    </w:p>
    <w:p w14:paraId="5A6A6163" w14:textId="77777777" w:rsidR="00E1257C" w:rsidRPr="00E1257C" w:rsidRDefault="00E1257C" w:rsidP="00E1257C">
      <w:pPr>
        <w:spacing w:line="360" w:lineRule="auto"/>
        <w:ind w:firstLine="709"/>
        <w:jc w:val="both"/>
        <w:rPr>
          <w:rFonts w:ascii="Century" w:hAnsi="Century"/>
          <w:b/>
          <w:bCs/>
          <w:iCs/>
          <w:lang w:val="es-MX"/>
        </w:rPr>
      </w:pPr>
    </w:p>
    <w:p w14:paraId="3E26FF63" w14:textId="77777777" w:rsidR="00E1257C" w:rsidRPr="00E1257C" w:rsidRDefault="00E1257C" w:rsidP="00E1257C">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3F490EA4" w14:textId="77777777" w:rsidR="00A05981" w:rsidRDefault="00A05981" w:rsidP="00E1257C">
      <w:pPr>
        <w:spacing w:line="360" w:lineRule="auto"/>
        <w:ind w:firstLine="709"/>
        <w:jc w:val="both"/>
        <w:rPr>
          <w:rFonts w:ascii="Century" w:hAnsi="Century"/>
          <w:b/>
          <w:lang w:val="es-MX"/>
        </w:rPr>
      </w:pPr>
    </w:p>
    <w:p w14:paraId="67212580" w14:textId="313BB8F2"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0F21F4">
        <w:rPr>
          <w:rFonts w:ascii="Century" w:hAnsi="Century"/>
          <w:lang w:val="es-MX"/>
        </w:rPr>
        <w:t xml:space="preserve">n impugnada, lo que fue el día 19 diecinueve de diciembre </w:t>
      </w:r>
      <w:r w:rsidR="00EE6D6B">
        <w:rPr>
          <w:rFonts w:ascii="Century" w:hAnsi="Century"/>
          <w:lang w:val="es-MX"/>
        </w:rPr>
        <w:t xml:space="preserve">del año </w:t>
      </w:r>
      <w:r w:rsidRPr="00E1257C">
        <w:rPr>
          <w:rFonts w:ascii="Century" w:hAnsi="Century"/>
          <w:lang w:val="es-MX"/>
        </w:rPr>
        <w:t xml:space="preserve">2017 dos mil diecisiete y la demanda fue presentada el </w:t>
      </w:r>
      <w:r w:rsidR="000F21F4">
        <w:rPr>
          <w:rFonts w:ascii="Century" w:hAnsi="Century"/>
          <w:lang w:val="es-MX"/>
        </w:rPr>
        <w:t>23 veintitrés de enero</w:t>
      </w:r>
      <w:r w:rsidR="00EE6D6B">
        <w:rPr>
          <w:rFonts w:ascii="Century" w:hAnsi="Century"/>
          <w:lang w:val="es-MX"/>
        </w:rPr>
        <w:t xml:space="preserve"> del año 2018 dos mil dieciocho</w:t>
      </w:r>
      <w:r w:rsidRPr="00E1257C">
        <w:rPr>
          <w:rFonts w:ascii="Century" w:hAnsi="Century"/>
          <w:lang w:val="es-MX"/>
        </w:rPr>
        <w:t xml:space="preserve">. </w:t>
      </w:r>
      <w:r w:rsidR="00674A67">
        <w:rPr>
          <w:rFonts w:ascii="Century" w:hAnsi="Century"/>
          <w:lang w:val="es-MX"/>
        </w:rPr>
        <w:t>--------</w:t>
      </w:r>
      <w:r w:rsidRPr="00E1257C">
        <w:rPr>
          <w:rFonts w:ascii="Century" w:hAnsi="Century"/>
          <w:lang w:val="es-MX"/>
        </w:rPr>
        <w:t>-------------------------</w:t>
      </w:r>
      <w:r w:rsidR="000F21F4">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03E82C12" w:rsidR="00E1257C" w:rsidRPr="00E1257C" w:rsidRDefault="00E1257C" w:rsidP="00734EE3">
      <w:pPr>
        <w:pStyle w:val="RESOLUCIONES"/>
      </w:pPr>
      <w:r w:rsidRPr="00E1257C">
        <w:rPr>
          <w:b/>
          <w:iCs/>
        </w:rPr>
        <w:t xml:space="preserve">TERCERO. </w:t>
      </w:r>
      <w:r w:rsidRPr="00E1257C">
        <w:t xml:space="preserve">La existencia del acto impugnado, se encuentra documentada en autos con el original del acta de infracción con folio número </w:t>
      </w:r>
      <w:r w:rsidR="000F21F4" w:rsidRPr="000F21F4">
        <w:rPr>
          <w:b/>
        </w:rPr>
        <w:t>T 5759528 (Letra T cinco siete cinco nueve cinco dos ocho)</w:t>
      </w:r>
      <w:r w:rsidR="005F55E9">
        <w:rPr>
          <w:b/>
        </w:rPr>
        <w:t>,</w:t>
      </w:r>
      <w:r w:rsidR="000F21F4" w:rsidRPr="000F21F4">
        <w:rPr>
          <w:b/>
        </w:rPr>
        <w:t xml:space="preserve"> </w:t>
      </w:r>
      <w:r w:rsidR="000F21F4" w:rsidRPr="00C8599A">
        <w:t>levantada en fecha</w:t>
      </w:r>
      <w:r w:rsidR="000F21F4" w:rsidRPr="000F21F4">
        <w:rPr>
          <w:b/>
        </w:rPr>
        <w:t xml:space="preserve"> 19 diecinueve de diciembre del año 2017 dos mil diecisiete</w:t>
      </w:r>
      <w:r w:rsidR="000F21F4">
        <w:t>; visible a foja 13 trece</w:t>
      </w:r>
      <w:r w:rsidRPr="00E1257C">
        <w:t>,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a la circunstancia de que el agente de tránsito demandado, al contestar la demanda, en relación a los hechos, aceptó de manera libre y expresa, el haber elaborado el acta controvertida; lo que, sin duda, constituye una confesión expresa conforme a la interpretación gramatical y funcional que se hace del primer párrafo del artículo 57 del Código de Procedimiento y Justicia Administrativa en vigor en el</w:t>
      </w:r>
      <w:r w:rsidR="005F55E9">
        <w:t xml:space="preserve"> Estado. ----------------</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1385379E" w14:textId="77777777" w:rsidR="00A05981" w:rsidRDefault="00A05981" w:rsidP="00E1257C">
      <w:pPr>
        <w:spacing w:line="360" w:lineRule="auto"/>
        <w:ind w:firstLine="709"/>
        <w:jc w:val="both"/>
        <w:rPr>
          <w:rFonts w:ascii="Century" w:hAnsi="Century"/>
        </w:rPr>
      </w:pPr>
    </w:p>
    <w:p w14:paraId="596B5E03" w14:textId="798394E2" w:rsidR="00362D56" w:rsidRPr="00E1257C" w:rsidRDefault="00E1257C" w:rsidP="000F21F4">
      <w:pPr>
        <w:pStyle w:val="SENTENCIAS"/>
      </w:pPr>
      <w:r w:rsidRPr="00E1257C">
        <w:t xml:space="preserve">En ese sentido, </w:t>
      </w:r>
      <w:r w:rsidR="003936BD">
        <w:t xml:space="preserve">se aprecia que la autoridad demandada </w:t>
      </w:r>
      <w:r w:rsidR="000F21F4">
        <w:t xml:space="preserve">no señala causal de improcedencia alguna, y de oficio, quien resuelve, </w:t>
      </w:r>
      <w:r w:rsidR="00362D56" w:rsidRPr="00E1257C">
        <w:t>aprecia que no se actualiza ninguna de las previstas en el citado artículo 261, por lo que es procedente el estudio de los conceptos de impugnación esgrimidos en la demanda</w:t>
      </w:r>
      <w:r w:rsidR="00362D56" w:rsidRPr="00311DF6">
        <w:rPr>
          <w:rStyle w:val="RESOLUCIONESCar"/>
        </w:rPr>
        <w:t>, no sin antes fijar los puntos controvertidos en la presente causa administrativa</w:t>
      </w:r>
      <w:r w:rsidR="00362D56" w:rsidRPr="00E1257C">
        <w:t>. --------</w:t>
      </w:r>
      <w:r w:rsidR="00362D56">
        <w:t>-----------------------------------------------------------------------------</w:t>
      </w:r>
    </w:p>
    <w:p w14:paraId="0702879D" w14:textId="77777777" w:rsidR="00362D56" w:rsidRDefault="00362D56" w:rsidP="00362D56">
      <w:pPr>
        <w:spacing w:line="360" w:lineRule="auto"/>
        <w:ind w:firstLine="709"/>
        <w:jc w:val="both"/>
        <w:rPr>
          <w:rFonts w:ascii="Century" w:hAnsi="Century"/>
        </w:rPr>
      </w:pPr>
    </w:p>
    <w:p w14:paraId="57A5CD3F"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 xml:space="preserve">procede a fijar clara y precisamente los puntos controvertidos en el presente proceso administrativo. </w:t>
      </w:r>
    </w:p>
    <w:p w14:paraId="0EBFBEDC" w14:textId="77777777" w:rsidR="00E1257C" w:rsidRPr="00E1257C" w:rsidRDefault="00E1257C" w:rsidP="00E1257C">
      <w:pPr>
        <w:spacing w:line="360" w:lineRule="auto"/>
        <w:ind w:firstLine="709"/>
        <w:jc w:val="both"/>
        <w:rPr>
          <w:rFonts w:ascii="Century" w:hAnsi="Century"/>
        </w:rPr>
      </w:pPr>
    </w:p>
    <w:p w14:paraId="1F7C3150" w14:textId="47848AA0" w:rsidR="00311DF6" w:rsidRDefault="00E1257C" w:rsidP="005304E6">
      <w:pPr>
        <w:pStyle w:val="SENTENCIAS"/>
      </w:pPr>
      <w:r w:rsidRPr="00E1257C">
        <w:t xml:space="preserve">De lo expuesto por el actor en su </w:t>
      </w:r>
      <w:r w:rsidRPr="00E1257C">
        <w:rPr>
          <w:bCs/>
          <w:iCs/>
        </w:rPr>
        <w:t>escrito</w:t>
      </w:r>
      <w:r w:rsidRPr="00E1257C">
        <w:t xml:space="preserve"> de demanda, así como de las constancias que integran la causa administrativa</w:t>
      </w:r>
      <w:r w:rsidRPr="00E1257C">
        <w:rPr>
          <w:bCs/>
          <w:iCs/>
        </w:rPr>
        <w:t xml:space="preserve"> que nos ocupa</w:t>
      </w:r>
      <w:r w:rsidRPr="00E1257C">
        <w:t xml:space="preserve">, se desprende que </w:t>
      </w:r>
      <w:r w:rsidR="005304E6">
        <w:t xml:space="preserve">fue levantada por </w:t>
      </w:r>
      <w:r w:rsidR="00E03626">
        <w:t>e</w:t>
      </w:r>
      <w:r w:rsidR="005304E6">
        <w:t>l agente de tránsito demandad</w:t>
      </w:r>
      <w:r w:rsidR="00E03626">
        <w:t>o</w:t>
      </w:r>
      <w:r w:rsidR="005304E6">
        <w:t xml:space="preserve"> el acta de infracción número </w:t>
      </w:r>
      <w:r w:rsidR="00311DF6" w:rsidRPr="00311DF6">
        <w:rPr>
          <w:b/>
        </w:rPr>
        <w:t>T 5759528 (Letra T cinco siete cinco nueve cinco dos ocho)</w:t>
      </w:r>
      <w:r w:rsidR="00311DF6" w:rsidRPr="00311DF6">
        <w:t>, en fecha 19 diecinueve de diciembre del año 2017 dos mil diecisiete, e</w:t>
      </w:r>
      <w:r w:rsidR="005304E6">
        <w:t>n virtud de lo anterior, el actor acude a solicitar la nulidad de</w:t>
      </w:r>
      <w:r w:rsidR="00311DF6">
        <w:t xml:space="preserve"> dicho acto, al considerar que no se realizó con las formalidades y solemnidades previstas en la Ley. ---</w:t>
      </w:r>
      <w:r w:rsidR="00E03626">
        <w:t>-------</w:t>
      </w:r>
    </w:p>
    <w:p w14:paraId="59A1D395" w14:textId="77777777" w:rsidR="00311DF6" w:rsidRDefault="00311DF6" w:rsidP="005304E6">
      <w:pPr>
        <w:pStyle w:val="SENTENCIAS"/>
      </w:pPr>
    </w:p>
    <w:p w14:paraId="24C3010E" w14:textId="32A2F5E9" w:rsidR="00E1257C" w:rsidRPr="00E1257C" w:rsidRDefault="00E1257C" w:rsidP="005304E6">
      <w:pPr>
        <w:pStyle w:val="SENTENCIAS"/>
      </w:pPr>
      <w:r w:rsidRPr="00E1257C">
        <w:t xml:space="preserve">Así las cosas, la “litis” planteada se hace consistir en determinar la legalidad o ilegalidad del acta de infracción con número </w:t>
      </w:r>
      <w:r w:rsidR="00311DF6" w:rsidRPr="00311DF6">
        <w:rPr>
          <w:b/>
        </w:rPr>
        <w:t>T 5759528 (Letra T cinco siete cinco nueve cinco dos ocho)</w:t>
      </w:r>
      <w:r w:rsidR="00311DF6">
        <w:rPr>
          <w:b/>
        </w:rPr>
        <w:t xml:space="preserve">, </w:t>
      </w:r>
      <w:r w:rsidR="00311DF6" w:rsidRPr="00311DF6">
        <w:t xml:space="preserve">levantada en fecha 19 diecinueve de diciembre del año 2017 dos mil diecisiete </w:t>
      </w:r>
      <w:r w:rsidR="005304E6" w:rsidRPr="00311DF6">
        <w:t>-</w:t>
      </w:r>
      <w:r w:rsidR="00681A81" w:rsidRPr="00311DF6">
        <w:t>-</w:t>
      </w:r>
      <w:r w:rsidRPr="00311DF6">
        <w:t>-----------------------</w:t>
      </w:r>
      <w:r w:rsidR="00311DF6">
        <w:t>--</w:t>
      </w:r>
      <w:r w:rsidRPr="00311DF6">
        <w:t>----</w:t>
      </w:r>
      <w:r w:rsidR="006336E4" w:rsidRPr="00311DF6">
        <w:t>-------------------</w:t>
      </w:r>
    </w:p>
    <w:p w14:paraId="680C4090" w14:textId="77777777" w:rsidR="00E1257C" w:rsidRPr="00E1257C" w:rsidRDefault="00E1257C" w:rsidP="00E1257C">
      <w:pPr>
        <w:spacing w:line="360" w:lineRule="auto"/>
        <w:ind w:firstLine="709"/>
        <w:jc w:val="both"/>
        <w:rPr>
          <w:rFonts w:ascii="Century" w:hAnsi="Century"/>
          <w:b/>
        </w:rPr>
      </w:pPr>
    </w:p>
    <w:p w14:paraId="3915C348" w14:textId="41DC31D2"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litis, se procede a realizar el análisis de los conceptos de impugnación, </w:t>
      </w:r>
      <w:r w:rsidR="006B5398">
        <w:rPr>
          <w:rFonts w:ascii="Century" w:hAnsi="Century"/>
        </w:rPr>
        <w:t>para lo cual</w:t>
      </w:r>
      <w:r w:rsidRPr="00E1257C">
        <w:rPr>
          <w:rFonts w:ascii="Century" w:hAnsi="Century"/>
        </w:rPr>
        <w:t xml:space="preserve">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30BA8DCF" w:rsidR="00E1257C" w:rsidRPr="00280302" w:rsidRDefault="00E1257C" w:rsidP="008D515E">
      <w:pPr>
        <w:pStyle w:val="TESISYJURIS"/>
      </w:pPr>
      <w:r w:rsidRPr="00280302">
        <w:rPr>
          <w:b/>
        </w:rPr>
        <w:t xml:space="preserve">CONCEPTOS DE VIOLACIÓN. EL JUEZ NO ESTÁ OBLIGADO A TRANSCRIBIRLOS. </w:t>
      </w:r>
      <w:r w:rsidRPr="00280302">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14:paraId="63DD738A" w14:textId="515DAF59" w:rsidR="00E1257C" w:rsidRPr="00280302" w:rsidRDefault="00E1257C" w:rsidP="00E1257C">
      <w:pPr>
        <w:spacing w:line="360" w:lineRule="auto"/>
        <w:ind w:firstLine="709"/>
        <w:jc w:val="both"/>
        <w:rPr>
          <w:rFonts w:ascii="Century" w:hAnsi="Century"/>
          <w:sz w:val="28"/>
        </w:rPr>
      </w:pPr>
    </w:p>
    <w:p w14:paraId="121CD59B" w14:textId="77777777" w:rsidR="00E03626" w:rsidRDefault="00E03626" w:rsidP="00E1257C">
      <w:pPr>
        <w:spacing w:line="360" w:lineRule="auto"/>
        <w:ind w:firstLine="709"/>
        <w:jc w:val="both"/>
        <w:rPr>
          <w:rFonts w:ascii="Century" w:hAnsi="Century"/>
        </w:rPr>
      </w:pPr>
    </w:p>
    <w:p w14:paraId="2EA8D079" w14:textId="3D6BFA9C" w:rsidR="00EA2C59" w:rsidRPr="00E1257C" w:rsidRDefault="00EA2C59" w:rsidP="00EA2C59">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Pr>
          <w:rFonts w:ascii="Century" w:hAnsi="Century"/>
        </w:rPr>
        <w:t>los agravios se</w:t>
      </w:r>
      <w:r w:rsidRPr="00E1257C">
        <w:rPr>
          <w:rFonts w:ascii="Century" w:hAnsi="Century"/>
        </w:rPr>
        <w:t>ñalado</w:t>
      </w:r>
      <w:r>
        <w:rPr>
          <w:rFonts w:ascii="Century" w:hAnsi="Century"/>
        </w:rPr>
        <w:t>s</w:t>
      </w:r>
      <w:r w:rsidRPr="00E1257C">
        <w:rPr>
          <w:rFonts w:ascii="Century" w:hAnsi="Century"/>
        </w:rPr>
        <w:t xml:space="preserve"> como PRIMERO </w:t>
      </w:r>
      <w:r w:rsidR="00FE072B">
        <w:rPr>
          <w:rFonts w:ascii="Century" w:hAnsi="Century"/>
        </w:rPr>
        <w:t xml:space="preserve">y TERCERO, por guardar relación entre </w:t>
      </w:r>
      <w:r w:rsidR="005F55E9">
        <w:rPr>
          <w:rFonts w:ascii="Century" w:hAnsi="Century"/>
        </w:rPr>
        <w:t>sí, resultan</w:t>
      </w:r>
      <w:r w:rsidR="00FE072B">
        <w:rPr>
          <w:rFonts w:ascii="Century" w:hAnsi="Century"/>
        </w:rPr>
        <w:t xml:space="preserve"> fundados y suficientes </w:t>
      </w:r>
      <w:r w:rsidRPr="00E1257C">
        <w:rPr>
          <w:rFonts w:ascii="Century" w:hAnsi="Century"/>
        </w:rPr>
        <w:t xml:space="preserve">para decretar la NULIDAD TOTAL del acta impugnada con base en las siguientes consideraciones: </w:t>
      </w:r>
      <w:r>
        <w:rPr>
          <w:rFonts w:ascii="Century" w:hAnsi="Century"/>
        </w:rPr>
        <w:t>--------------</w:t>
      </w:r>
      <w:r w:rsidR="00FE072B">
        <w:rPr>
          <w:rFonts w:ascii="Century" w:hAnsi="Century"/>
        </w:rPr>
        <w:t>----------------------------------------------------------------------</w:t>
      </w:r>
    </w:p>
    <w:p w14:paraId="664FED74" w14:textId="77777777" w:rsidR="00EA2C59" w:rsidRDefault="00EA2C59" w:rsidP="00EA2C59">
      <w:pPr>
        <w:spacing w:line="360" w:lineRule="auto"/>
        <w:ind w:firstLine="709"/>
        <w:jc w:val="both"/>
        <w:rPr>
          <w:rFonts w:ascii="Century" w:hAnsi="Century"/>
        </w:rPr>
      </w:pPr>
    </w:p>
    <w:p w14:paraId="328CFFD5" w14:textId="44572E82" w:rsidR="00EA2C59" w:rsidRDefault="00EA2C59" w:rsidP="00EA2C59">
      <w:pPr>
        <w:spacing w:line="360" w:lineRule="auto"/>
        <w:ind w:firstLine="709"/>
        <w:jc w:val="both"/>
        <w:rPr>
          <w:rFonts w:ascii="Century" w:hAnsi="Century"/>
        </w:rPr>
      </w:pPr>
      <w:r>
        <w:rPr>
          <w:rFonts w:ascii="Century" w:hAnsi="Century"/>
        </w:rPr>
        <w:t xml:space="preserve">La parte actora </w:t>
      </w:r>
      <w:r w:rsidR="00E03626">
        <w:rPr>
          <w:rFonts w:ascii="Century" w:hAnsi="Century"/>
        </w:rPr>
        <w:t>argument</w:t>
      </w:r>
      <w:r>
        <w:rPr>
          <w:rFonts w:ascii="Century" w:hAnsi="Century"/>
        </w:rPr>
        <w:t>a lo siguiente:</w:t>
      </w:r>
    </w:p>
    <w:p w14:paraId="17D971D5" w14:textId="77777777" w:rsidR="00FE072B" w:rsidRPr="00280302" w:rsidRDefault="00FE072B" w:rsidP="00FE072B">
      <w:pPr>
        <w:spacing w:line="360" w:lineRule="auto"/>
        <w:jc w:val="both"/>
        <w:rPr>
          <w:rFonts w:ascii="Century" w:hAnsi="Century"/>
          <w:i/>
        </w:rPr>
      </w:pPr>
      <w:r w:rsidRPr="00280302">
        <w:rPr>
          <w:rFonts w:ascii="Century" w:hAnsi="Century"/>
          <w:i/>
        </w:rPr>
        <w:t xml:space="preserve">PRIMERO. </w:t>
      </w:r>
      <w:r w:rsidR="00EA2C59" w:rsidRPr="00280302">
        <w:rPr>
          <w:rFonts w:ascii="Century" w:hAnsi="Century"/>
          <w:i/>
        </w:rPr>
        <w:t>[…]</w:t>
      </w:r>
      <w:r w:rsidR="006B5398" w:rsidRPr="00280302">
        <w:rPr>
          <w:rFonts w:ascii="Century" w:hAnsi="Century"/>
          <w:i/>
        </w:rPr>
        <w:t xml:space="preserve"> </w:t>
      </w:r>
    </w:p>
    <w:p w14:paraId="1CB8C26B" w14:textId="1B269BD3" w:rsidR="00FE072B" w:rsidRPr="00280302" w:rsidRDefault="00FE072B" w:rsidP="00FE072B">
      <w:pPr>
        <w:spacing w:line="360" w:lineRule="auto"/>
        <w:jc w:val="both"/>
        <w:rPr>
          <w:rFonts w:ascii="Century" w:hAnsi="Century"/>
          <w:i/>
        </w:rPr>
      </w:pPr>
      <w:r w:rsidRPr="00280302">
        <w:rPr>
          <w:rFonts w:ascii="Century" w:hAnsi="Century"/>
          <w:i/>
        </w:rPr>
        <w:t xml:space="preserve">En el presente caso en la boleta de infracción […] de lo anterior se observa que el demandado no señala de </w:t>
      </w:r>
      <w:r w:rsidR="00A2625A" w:rsidRPr="00280302">
        <w:rPr>
          <w:rFonts w:ascii="Century" w:hAnsi="Century"/>
          <w:i/>
        </w:rPr>
        <w:t>manera</w:t>
      </w:r>
      <w:r w:rsidRPr="00280302">
        <w:rPr>
          <w:rFonts w:ascii="Century" w:hAnsi="Century"/>
          <w:i/>
        </w:rPr>
        <w:t xml:space="preserve"> detallada como fue que se dio cuenta de tal acontecimiento, si le solicito que mostrar el </w:t>
      </w:r>
      <w:r w:rsidR="00A2625A" w:rsidRPr="00280302">
        <w:rPr>
          <w:rFonts w:ascii="Century" w:hAnsi="Century"/>
          <w:i/>
        </w:rPr>
        <w:t>documento</w:t>
      </w:r>
      <w:r w:rsidRPr="00280302">
        <w:rPr>
          <w:rFonts w:ascii="Century" w:hAnsi="Century"/>
          <w:i/>
        </w:rPr>
        <w:t xml:space="preserve"> par</w:t>
      </w:r>
      <w:r w:rsidR="00A2625A" w:rsidRPr="00280302">
        <w:rPr>
          <w:rFonts w:ascii="Century" w:hAnsi="Century"/>
          <w:i/>
        </w:rPr>
        <w:t>a</w:t>
      </w:r>
      <w:r w:rsidRPr="00280302">
        <w:rPr>
          <w:rFonts w:ascii="Century" w:hAnsi="Century"/>
          <w:i/>
        </w:rPr>
        <w:t xml:space="preserve"> acreditar que el </w:t>
      </w:r>
      <w:r w:rsidR="00A2625A" w:rsidRPr="00280302">
        <w:rPr>
          <w:rFonts w:ascii="Century" w:hAnsi="Century"/>
          <w:i/>
        </w:rPr>
        <w:t>vehículo</w:t>
      </w:r>
      <w:r w:rsidRPr="00280302">
        <w:rPr>
          <w:rFonts w:ascii="Century" w:hAnsi="Century"/>
          <w:i/>
        </w:rPr>
        <w:t xml:space="preserve"> se encuentra verificado, si efectivamente reviso parabrisas delantero y </w:t>
      </w:r>
      <w:r w:rsidR="00A2625A" w:rsidRPr="00280302">
        <w:rPr>
          <w:rFonts w:ascii="Century" w:hAnsi="Century"/>
          <w:i/>
        </w:rPr>
        <w:t>trasero,</w:t>
      </w:r>
      <w:r w:rsidRPr="00280302">
        <w:rPr>
          <w:rFonts w:ascii="Century" w:hAnsi="Century"/>
          <w:i/>
        </w:rPr>
        <w:t xml:space="preserve"> así como los cristales de las ventanas, para llegar a la conclusión de que no se portaba el holograma de la verificación correspondiente.</w:t>
      </w:r>
    </w:p>
    <w:p w14:paraId="5698C452" w14:textId="50DD5DA9" w:rsidR="00FE072B" w:rsidRPr="00280302" w:rsidRDefault="00FE072B" w:rsidP="00FE072B">
      <w:pPr>
        <w:spacing w:line="360" w:lineRule="auto"/>
        <w:jc w:val="both"/>
        <w:rPr>
          <w:rFonts w:ascii="Century" w:hAnsi="Century"/>
          <w:i/>
        </w:rPr>
      </w:pPr>
      <w:r w:rsidRPr="00280302">
        <w:rPr>
          <w:rFonts w:ascii="Century" w:hAnsi="Century"/>
          <w:i/>
        </w:rPr>
        <w:t>[…]</w:t>
      </w:r>
    </w:p>
    <w:p w14:paraId="0BB27777" w14:textId="5B571CAD" w:rsidR="00FE072B" w:rsidRPr="00280302" w:rsidRDefault="00FE072B" w:rsidP="00FE072B">
      <w:pPr>
        <w:spacing w:line="360" w:lineRule="auto"/>
        <w:jc w:val="both"/>
        <w:rPr>
          <w:rFonts w:ascii="Century" w:hAnsi="Century"/>
          <w:i/>
        </w:rPr>
      </w:pPr>
      <w:r w:rsidRPr="00280302">
        <w:rPr>
          <w:rFonts w:ascii="Century" w:hAnsi="Century"/>
          <w:i/>
        </w:rPr>
        <w:t>TERCERO. […]</w:t>
      </w:r>
    </w:p>
    <w:p w14:paraId="39E58DF1" w14:textId="5053A82C" w:rsidR="00FE072B" w:rsidRPr="00280302" w:rsidRDefault="00FE072B" w:rsidP="00FE072B">
      <w:pPr>
        <w:spacing w:line="360" w:lineRule="auto"/>
        <w:jc w:val="both"/>
        <w:rPr>
          <w:rFonts w:ascii="Century" w:hAnsi="Century"/>
          <w:i/>
        </w:rPr>
      </w:pPr>
      <w:r w:rsidRPr="00280302">
        <w:rPr>
          <w:rFonts w:ascii="Century" w:hAnsi="Century"/>
          <w:i/>
        </w:rPr>
        <w:t>El acta de infracción identificada […] no se encuentra debidamente motivada, ya que resulta evidente que en la misma se dejan de expresar las circunstancias de hecho y las razones inmediatas que hacen aplicable la norma jurídica al ca</w:t>
      </w:r>
      <w:r w:rsidR="00E03626" w:rsidRPr="00280302">
        <w:rPr>
          <w:rFonts w:ascii="Century" w:hAnsi="Century"/>
          <w:i/>
        </w:rPr>
        <w:t>s</w:t>
      </w:r>
      <w:r w:rsidRPr="00280302">
        <w:rPr>
          <w:rFonts w:ascii="Century" w:hAnsi="Century"/>
          <w:i/>
        </w:rPr>
        <w:t xml:space="preserve">o concreto, esto es, la autoridad demandada omite expresar el por qué la situación del impetrante se adecúa al supuesto jurídico previsto en el precepto legal presuntamente vulnerado, puesto que en ninguna parte del acta que nos ocupa, el Agente de </w:t>
      </w:r>
      <w:r w:rsidR="00A2625A" w:rsidRPr="00280302">
        <w:rPr>
          <w:rFonts w:ascii="Century" w:hAnsi="Century"/>
          <w:i/>
        </w:rPr>
        <w:t>Tránsito</w:t>
      </w:r>
      <w:r w:rsidRPr="00280302">
        <w:rPr>
          <w:rFonts w:ascii="Century" w:hAnsi="Century"/>
          <w:i/>
        </w:rPr>
        <w:t xml:space="preserve"> demandado señala tales circunstancias, pues el acto im</w:t>
      </w:r>
      <w:r w:rsidR="00A2625A" w:rsidRPr="00280302">
        <w:rPr>
          <w:rFonts w:ascii="Century" w:hAnsi="Century"/>
          <w:i/>
        </w:rPr>
        <w:t>p</w:t>
      </w:r>
      <w:r w:rsidRPr="00280302">
        <w:rPr>
          <w:rFonts w:ascii="Century" w:hAnsi="Century"/>
          <w:i/>
        </w:rPr>
        <w:t>ugn</w:t>
      </w:r>
      <w:r w:rsidR="00A2625A" w:rsidRPr="00280302">
        <w:rPr>
          <w:rFonts w:ascii="Century" w:hAnsi="Century"/>
          <w:i/>
        </w:rPr>
        <w:t>a</w:t>
      </w:r>
      <w:r w:rsidRPr="00280302">
        <w:rPr>
          <w:rFonts w:ascii="Century" w:hAnsi="Century"/>
          <w:i/>
        </w:rPr>
        <w:t xml:space="preserve">do en la </w:t>
      </w:r>
      <w:r w:rsidR="00A2625A" w:rsidRPr="00280302">
        <w:rPr>
          <w:rFonts w:ascii="Century" w:hAnsi="Century"/>
          <w:i/>
        </w:rPr>
        <w:t>parte</w:t>
      </w:r>
      <w:r w:rsidRPr="00280302">
        <w:rPr>
          <w:rFonts w:ascii="Century" w:hAnsi="Century"/>
          <w:i/>
        </w:rPr>
        <w:t xml:space="preserve"> de </w:t>
      </w:r>
      <w:r w:rsidR="00A2625A" w:rsidRPr="00280302">
        <w:rPr>
          <w:rFonts w:ascii="Century" w:hAnsi="Century"/>
          <w:i/>
        </w:rPr>
        <w:t>motivo</w:t>
      </w:r>
      <w:r w:rsidRPr="00280302">
        <w:rPr>
          <w:rFonts w:ascii="Century" w:hAnsi="Century"/>
          <w:i/>
        </w:rPr>
        <w:t xml:space="preserve"> de la </w:t>
      </w:r>
      <w:r w:rsidR="00A2625A" w:rsidRPr="00280302">
        <w:rPr>
          <w:rFonts w:ascii="Century" w:hAnsi="Century"/>
          <w:i/>
        </w:rPr>
        <w:t>infracción</w:t>
      </w:r>
      <w:r w:rsidRPr="00280302">
        <w:rPr>
          <w:rFonts w:ascii="Century" w:hAnsi="Century"/>
          <w:i/>
        </w:rPr>
        <w:t xml:space="preserve"> señal: […]</w:t>
      </w:r>
    </w:p>
    <w:p w14:paraId="57E90CCC" w14:textId="0C9FF527" w:rsidR="00FE072B" w:rsidRPr="00280302" w:rsidRDefault="00FE072B" w:rsidP="00FE072B">
      <w:pPr>
        <w:spacing w:line="360" w:lineRule="auto"/>
        <w:jc w:val="both"/>
        <w:rPr>
          <w:rFonts w:ascii="Century" w:hAnsi="Century"/>
          <w:i/>
        </w:rPr>
      </w:pPr>
      <w:r w:rsidRPr="00280302">
        <w:rPr>
          <w:rFonts w:ascii="Century" w:hAnsi="Century"/>
          <w:i/>
        </w:rPr>
        <w:t xml:space="preserve">De lo anterior se advierte que el demando no señala de manera detallada como se </w:t>
      </w:r>
      <w:r w:rsidR="00A2625A" w:rsidRPr="00280302">
        <w:rPr>
          <w:rFonts w:ascii="Century" w:hAnsi="Century"/>
          <w:i/>
        </w:rPr>
        <w:t>percató</w:t>
      </w:r>
      <w:r w:rsidRPr="00280302">
        <w:rPr>
          <w:rFonts w:ascii="Century" w:hAnsi="Century"/>
          <w:i/>
        </w:rPr>
        <w:t xml:space="preserve"> de la ausencia de holograma de verificación, pues omite expresar las </w:t>
      </w:r>
      <w:r w:rsidR="00A2625A" w:rsidRPr="00280302">
        <w:rPr>
          <w:rFonts w:ascii="Century" w:hAnsi="Century"/>
          <w:i/>
        </w:rPr>
        <w:t>circunstancias</w:t>
      </w:r>
      <w:r w:rsidRPr="00280302">
        <w:rPr>
          <w:rFonts w:ascii="Century" w:hAnsi="Century"/>
          <w:i/>
        </w:rPr>
        <w:t xml:space="preserve"> </w:t>
      </w:r>
      <w:r w:rsidR="00A2625A" w:rsidRPr="00280302">
        <w:rPr>
          <w:rFonts w:ascii="Century" w:hAnsi="Century"/>
          <w:i/>
        </w:rPr>
        <w:t>especiales</w:t>
      </w:r>
      <w:r w:rsidRPr="00280302">
        <w:rPr>
          <w:rFonts w:ascii="Century" w:hAnsi="Century"/>
          <w:i/>
        </w:rPr>
        <w:t xml:space="preserve"> razones particulares o causas inmediatas de como llego a la conclusión de que el </w:t>
      </w:r>
      <w:r w:rsidR="00A2625A" w:rsidRPr="00280302">
        <w:rPr>
          <w:rFonts w:ascii="Century" w:hAnsi="Century"/>
          <w:i/>
        </w:rPr>
        <w:t>vehículo</w:t>
      </w:r>
      <w:r w:rsidRPr="00280302">
        <w:rPr>
          <w:rFonts w:ascii="Century" w:hAnsi="Century"/>
          <w:i/>
        </w:rPr>
        <w:t xml:space="preserve"> no portaba holograma de verificación, […]</w:t>
      </w:r>
    </w:p>
    <w:p w14:paraId="197103FD" w14:textId="606711DB" w:rsidR="006A6C97" w:rsidRDefault="00FE072B" w:rsidP="00A2625A">
      <w:pPr>
        <w:spacing w:line="360" w:lineRule="auto"/>
        <w:jc w:val="both"/>
        <w:rPr>
          <w:rFonts w:ascii="Century" w:hAnsi="Century"/>
          <w:i/>
          <w:sz w:val="20"/>
        </w:rPr>
      </w:pPr>
      <w:r>
        <w:rPr>
          <w:rFonts w:ascii="Century" w:hAnsi="Century"/>
          <w:i/>
          <w:sz w:val="20"/>
        </w:rPr>
        <w:t xml:space="preserve"> </w:t>
      </w:r>
    </w:p>
    <w:p w14:paraId="6D24E91B" w14:textId="77777777" w:rsidR="00A2625A" w:rsidRDefault="00A2625A" w:rsidP="00A2625A">
      <w:pPr>
        <w:spacing w:line="360" w:lineRule="auto"/>
        <w:jc w:val="both"/>
        <w:rPr>
          <w:rFonts w:ascii="Century" w:hAnsi="Century"/>
          <w:i/>
          <w:sz w:val="20"/>
        </w:rPr>
      </w:pPr>
    </w:p>
    <w:p w14:paraId="600D9CAF" w14:textId="0C952087" w:rsidR="00F56B82" w:rsidRDefault="00B00A51" w:rsidP="00E1257C">
      <w:pPr>
        <w:spacing w:line="360" w:lineRule="auto"/>
        <w:ind w:firstLine="709"/>
        <w:jc w:val="both"/>
        <w:rPr>
          <w:rFonts w:ascii="Century" w:hAnsi="Century"/>
        </w:rPr>
      </w:pPr>
      <w:r>
        <w:rPr>
          <w:rFonts w:ascii="Century" w:hAnsi="Century"/>
        </w:rPr>
        <w:t>Por su parte</w:t>
      </w:r>
      <w:r w:rsidR="00E03626">
        <w:rPr>
          <w:rFonts w:ascii="Century" w:hAnsi="Century"/>
        </w:rPr>
        <w:t>,</w:t>
      </w:r>
      <w:r>
        <w:rPr>
          <w:rFonts w:ascii="Century" w:hAnsi="Century"/>
        </w:rPr>
        <w:t xml:space="preserve"> </w:t>
      </w:r>
      <w:r w:rsidR="002001C8">
        <w:rPr>
          <w:rFonts w:ascii="Century" w:hAnsi="Century"/>
        </w:rPr>
        <w:t>l</w:t>
      </w:r>
      <w:r>
        <w:rPr>
          <w:rFonts w:ascii="Century" w:hAnsi="Century"/>
        </w:rPr>
        <w:t>a autoridad demanda</w:t>
      </w:r>
      <w:r w:rsidR="00E03626">
        <w:rPr>
          <w:rFonts w:ascii="Century" w:hAnsi="Century"/>
        </w:rPr>
        <w:t>,</w:t>
      </w:r>
      <w:r>
        <w:rPr>
          <w:rFonts w:ascii="Century" w:hAnsi="Century"/>
        </w:rPr>
        <w:t xml:space="preserve"> s</w:t>
      </w:r>
      <w:r w:rsidR="00E03626">
        <w:rPr>
          <w:rFonts w:ascii="Century" w:hAnsi="Century"/>
        </w:rPr>
        <w:t>ostiene</w:t>
      </w:r>
      <w:r>
        <w:rPr>
          <w:rFonts w:ascii="Century" w:hAnsi="Century"/>
        </w:rPr>
        <w:t xml:space="preserve"> que </w:t>
      </w:r>
      <w:r w:rsidR="00F56B82">
        <w:rPr>
          <w:rFonts w:ascii="Century" w:hAnsi="Century"/>
        </w:rPr>
        <w:t>es improcedente el presente concepto de impugnación, en razón de que no acredita si realizó la verificación vehicular correspondiente al primer semestre 2017 dos mil diecisiete, teniendo la obligación todo propietario de vehículo en hacerla. ------</w:t>
      </w:r>
    </w:p>
    <w:p w14:paraId="742F4700" w14:textId="77777777" w:rsidR="00F56B82" w:rsidRDefault="00F56B82" w:rsidP="00E1257C">
      <w:pPr>
        <w:spacing w:line="360" w:lineRule="auto"/>
        <w:ind w:firstLine="709"/>
        <w:jc w:val="both"/>
        <w:rPr>
          <w:rFonts w:ascii="Century" w:hAnsi="Century"/>
        </w:rPr>
      </w:pPr>
    </w:p>
    <w:p w14:paraId="23C0EAE1" w14:textId="656DC3CD" w:rsidR="00F56B82" w:rsidRDefault="00F56B82" w:rsidP="00E1257C">
      <w:pPr>
        <w:spacing w:line="360" w:lineRule="auto"/>
        <w:ind w:firstLine="709"/>
        <w:jc w:val="both"/>
        <w:rPr>
          <w:rFonts w:ascii="Century" w:hAnsi="Century"/>
        </w:rPr>
      </w:pPr>
      <w:r>
        <w:rPr>
          <w:rFonts w:ascii="Century" w:hAnsi="Century"/>
        </w:rPr>
        <w:t>De igual manera</w:t>
      </w:r>
      <w:r w:rsidR="00E03626">
        <w:rPr>
          <w:rFonts w:ascii="Century" w:hAnsi="Century"/>
        </w:rPr>
        <w:t xml:space="preserve">, continua </w:t>
      </w:r>
      <w:r>
        <w:rPr>
          <w:rFonts w:ascii="Century" w:hAnsi="Century"/>
        </w:rPr>
        <w:t>la demandada señala</w:t>
      </w:r>
      <w:r w:rsidR="00E03626">
        <w:rPr>
          <w:rFonts w:ascii="Century" w:hAnsi="Century"/>
        </w:rPr>
        <w:t>ndo</w:t>
      </w:r>
      <w:r>
        <w:rPr>
          <w:rFonts w:ascii="Century" w:hAnsi="Century"/>
        </w:rPr>
        <w:t xml:space="preserve"> que no es de causar agravio alguno, ya que el motivo de la infracción la realizo, no existiendo atenuante ni justificante que deslinde</w:t>
      </w:r>
      <w:r w:rsidR="00E03626">
        <w:rPr>
          <w:rFonts w:ascii="Century" w:hAnsi="Century"/>
        </w:rPr>
        <w:t xml:space="preserve"> al actor</w:t>
      </w:r>
      <w:r>
        <w:rPr>
          <w:rFonts w:ascii="Century" w:hAnsi="Century"/>
        </w:rPr>
        <w:t xml:space="preserve"> de haber cometido la infracción. </w:t>
      </w:r>
    </w:p>
    <w:p w14:paraId="7CBA7498" w14:textId="77777777" w:rsidR="00F56B82" w:rsidRDefault="00F56B82" w:rsidP="00E1257C">
      <w:pPr>
        <w:spacing w:line="360" w:lineRule="auto"/>
        <w:ind w:firstLine="709"/>
        <w:jc w:val="both"/>
        <w:rPr>
          <w:rFonts w:ascii="Century" w:hAnsi="Century"/>
        </w:rPr>
      </w:pPr>
    </w:p>
    <w:p w14:paraId="2597C346" w14:textId="16153195" w:rsidR="00E1257C" w:rsidRPr="00E1257C" w:rsidRDefault="00E1257C" w:rsidP="00E1257C">
      <w:pPr>
        <w:spacing w:line="360" w:lineRule="auto"/>
        <w:ind w:firstLine="709"/>
        <w:jc w:val="both"/>
        <w:rPr>
          <w:rFonts w:ascii="Century" w:hAnsi="Century"/>
        </w:rPr>
      </w:pPr>
      <w:r w:rsidRPr="00E1257C">
        <w:rPr>
          <w:rFonts w:ascii="Century" w:hAnsi="Century"/>
        </w:rPr>
        <w:t>Una vez precisado y analizado lo expuesto por las partes, se considera</w:t>
      </w:r>
      <w:r w:rsidR="00E03626">
        <w:rPr>
          <w:rFonts w:ascii="Century" w:hAnsi="Century"/>
        </w:rPr>
        <w:t>n</w:t>
      </w:r>
      <w:r w:rsidRPr="00E1257C">
        <w:rPr>
          <w:rFonts w:ascii="Century" w:hAnsi="Century"/>
        </w:rPr>
        <w:t xml:space="preserve"> </w:t>
      </w:r>
      <w:r w:rsidRPr="00E1257C">
        <w:rPr>
          <w:rFonts w:ascii="Century" w:hAnsi="Century"/>
          <w:b/>
        </w:rPr>
        <w:t>FUNDADO</w:t>
      </w:r>
      <w:r w:rsidR="00E03626">
        <w:rPr>
          <w:rFonts w:ascii="Century" w:hAnsi="Century"/>
          <w:b/>
        </w:rPr>
        <w:t>S</w:t>
      </w:r>
      <w:r w:rsidRPr="00E1257C">
        <w:rPr>
          <w:rFonts w:ascii="Century" w:hAnsi="Century"/>
          <w:b/>
        </w:rPr>
        <w:t xml:space="preserve"> </w:t>
      </w:r>
      <w:r w:rsidR="00062A03">
        <w:rPr>
          <w:rFonts w:ascii="Century" w:hAnsi="Century"/>
        </w:rPr>
        <w:t>los</w:t>
      </w:r>
      <w:r w:rsidRPr="00E1257C">
        <w:rPr>
          <w:rFonts w:ascii="Century" w:hAnsi="Century"/>
        </w:rPr>
        <w:t xml:space="preserve"> concepto</w:t>
      </w:r>
      <w:r w:rsidR="00062A03">
        <w:rPr>
          <w:rFonts w:ascii="Century" w:hAnsi="Century"/>
        </w:rPr>
        <w:t>s</w:t>
      </w:r>
      <w:r w:rsidRPr="00E1257C">
        <w:rPr>
          <w:rFonts w:ascii="Century" w:hAnsi="Century"/>
        </w:rPr>
        <w:t xml:space="preserve"> de impugnación, conforme </w:t>
      </w:r>
      <w:r w:rsidR="00E03626">
        <w:rPr>
          <w:rFonts w:ascii="Century" w:hAnsi="Century"/>
        </w:rPr>
        <w:t>con</w:t>
      </w:r>
      <w:r w:rsidRPr="00E1257C">
        <w:rPr>
          <w:rFonts w:ascii="Century" w:hAnsi="Century"/>
        </w:rPr>
        <w:t xml:space="preserve"> lo</w:t>
      </w:r>
      <w:r w:rsidR="00E03626">
        <w:rPr>
          <w:rFonts w:ascii="Century" w:hAnsi="Century"/>
        </w:rPr>
        <w:t>s</w:t>
      </w:r>
      <w:r w:rsidRPr="00E1257C">
        <w:rPr>
          <w:rFonts w:ascii="Century" w:hAnsi="Century"/>
        </w:rPr>
        <w:t xml:space="preserve"> siguientes razonamientos: -------------------------------------------------------------------------------------</w:t>
      </w:r>
    </w:p>
    <w:p w14:paraId="4A2B23A1" w14:textId="77777777" w:rsidR="00E1257C" w:rsidRPr="00E1257C" w:rsidRDefault="00E1257C" w:rsidP="00E1257C">
      <w:pPr>
        <w:spacing w:line="360" w:lineRule="auto"/>
        <w:ind w:firstLine="709"/>
        <w:jc w:val="both"/>
        <w:rPr>
          <w:rFonts w:ascii="Century" w:hAnsi="Century"/>
        </w:rPr>
      </w:pPr>
    </w:p>
    <w:p w14:paraId="7402B11A" w14:textId="77777777" w:rsidR="00E1257C" w:rsidRPr="00E1257C" w:rsidRDefault="00E1257C" w:rsidP="00E1257C">
      <w:pPr>
        <w:spacing w:line="360" w:lineRule="auto"/>
        <w:ind w:firstLine="709"/>
        <w:jc w:val="both"/>
        <w:rPr>
          <w:rFonts w:ascii="Century" w:hAnsi="Century"/>
          <w:bCs/>
        </w:rPr>
      </w:pPr>
      <w:r w:rsidRPr="00E1257C">
        <w:rPr>
          <w:rFonts w:ascii="Century" w:hAnsi="Century"/>
        </w:rPr>
        <w:t xml:space="preserve">En principio se impone señalar, que </w:t>
      </w:r>
      <w:r w:rsidRPr="00E1257C">
        <w:rPr>
          <w:rFonts w:ascii="Century" w:hAnsi="Century"/>
          <w:bCs/>
        </w:rPr>
        <w:t>los artículos 16 de la Constitución Política de los Estados Unidos Mexicanos y 137, fracción VI, del Código de Procedimiento y Justicia Administrativa para el Estado y los Municipios de Guanajuato, constriñen a las todas las autoridades, en consecuencia, también a las municipales, a fundar y motivar sus actos. ----------------------------------------</w:t>
      </w:r>
    </w:p>
    <w:p w14:paraId="26511594" w14:textId="77777777" w:rsidR="00E1257C" w:rsidRPr="00E1257C" w:rsidRDefault="00E1257C" w:rsidP="00E1257C">
      <w:pPr>
        <w:spacing w:line="360" w:lineRule="auto"/>
        <w:ind w:firstLine="709"/>
        <w:jc w:val="both"/>
        <w:rPr>
          <w:rFonts w:ascii="Century" w:hAnsi="Century"/>
          <w:bCs/>
        </w:rPr>
      </w:pPr>
    </w:p>
    <w:p w14:paraId="0FB58E3C" w14:textId="1590924B" w:rsidR="00E1257C" w:rsidRPr="00E1257C" w:rsidRDefault="00E1257C" w:rsidP="00E1257C">
      <w:pPr>
        <w:spacing w:line="360" w:lineRule="auto"/>
        <w:ind w:firstLine="709"/>
        <w:jc w:val="both"/>
        <w:rPr>
          <w:rFonts w:ascii="Century" w:hAnsi="Century"/>
          <w:bCs/>
        </w:rPr>
      </w:pPr>
      <w:r w:rsidRPr="00E1257C">
        <w:rPr>
          <w:rFonts w:ascii="Century" w:hAnsi="Century"/>
          <w:bCs/>
        </w:rPr>
        <w:t xml:space="preserve">Asimismo, es importante </w:t>
      </w:r>
      <w:r w:rsidR="00E03626">
        <w:rPr>
          <w:rFonts w:ascii="Century" w:hAnsi="Century"/>
          <w:bCs/>
        </w:rPr>
        <w:t>precisa</w:t>
      </w:r>
      <w:r w:rsidRPr="00E1257C">
        <w:rPr>
          <w:rFonts w:ascii="Century" w:hAnsi="Century"/>
          <w:bCs/>
        </w:rPr>
        <w:t>r que por fundar el acto administrativo, se entiende señalar con precisión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Pr="00E1257C">
        <w:rPr>
          <w:rFonts w:ascii="Century" w:hAnsi="Century"/>
        </w:rPr>
        <w:t xml:space="preserve"> </w:t>
      </w:r>
    </w:p>
    <w:p w14:paraId="431E4181" w14:textId="77777777" w:rsidR="00E1257C" w:rsidRPr="00E1257C" w:rsidRDefault="00E1257C" w:rsidP="00E1257C">
      <w:pPr>
        <w:spacing w:line="360" w:lineRule="auto"/>
        <w:ind w:firstLine="709"/>
        <w:jc w:val="both"/>
        <w:rPr>
          <w:rFonts w:ascii="Century" w:hAnsi="Century"/>
        </w:rPr>
      </w:pPr>
    </w:p>
    <w:p w14:paraId="335C759D" w14:textId="003A7275" w:rsidR="000B1F2A" w:rsidRDefault="00E1257C" w:rsidP="00FE76EB">
      <w:pPr>
        <w:pStyle w:val="RESOLUCIONES"/>
        <w:rPr>
          <w:bCs/>
          <w:i/>
        </w:rPr>
      </w:pPr>
      <w:r w:rsidRPr="00E1257C">
        <w:rPr>
          <w:bCs/>
        </w:rPr>
        <w:t xml:space="preserve">Bajo ese contexto, existe una indebida fundamentación del acto impugnado, ya que </w:t>
      </w:r>
      <w:r w:rsidR="002001C8">
        <w:rPr>
          <w:bCs/>
        </w:rPr>
        <w:t xml:space="preserve">la autoridad demandada </w:t>
      </w:r>
      <w:r w:rsidR="00B00A51">
        <w:rPr>
          <w:bCs/>
        </w:rPr>
        <w:t xml:space="preserve">en los motivos de infracción </w:t>
      </w:r>
      <w:r w:rsidR="00484833">
        <w:rPr>
          <w:bCs/>
        </w:rPr>
        <w:t>asentó</w:t>
      </w:r>
      <w:r w:rsidR="00B00A51">
        <w:rPr>
          <w:bCs/>
        </w:rPr>
        <w:t>:</w:t>
      </w:r>
      <w:r w:rsidR="00484833">
        <w:rPr>
          <w:bCs/>
        </w:rPr>
        <w:t xml:space="preserve"> </w:t>
      </w:r>
      <w:r w:rsidR="005C321A">
        <w:rPr>
          <w:bCs/>
          <w:i/>
        </w:rPr>
        <w:t>“</w:t>
      </w:r>
      <w:r w:rsidR="008258C3">
        <w:rPr>
          <w:bCs/>
          <w:i/>
        </w:rPr>
        <w:t xml:space="preserve">por no portar el holograma </w:t>
      </w:r>
      <w:r w:rsidR="000B1F2A">
        <w:rPr>
          <w:bCs/>
          <w:i/>
        </w:rPr>
        <w:t>1er sem 2017 a los meses Mayo/junio”</w:t>
      </w:r>
    </w:p>
    <w:p w14:paraId="209BDB83" w14:textId="77777777" w:rsidR="000B1F2A" w:rsidRDefault="000B1F2A" w:rsidP="00FE76EB">
      <w:pPr>
        <w:pStyle w:val="RESOLUCIONES"/>
        <w:rPr>
          <w:bCs/>
          <w:i/>
        </w:rPr>
      </w:pPr>
    </w:p>
    <w:p w14:paraId="2AF844C1" w14:textId="77777777" w:rsidR="005C321A" w:rsidRDefault="00B00A51" w:rsidP="00B00A51">
      <w:pPr>
        <w:pStyle w:val="RESOLUCIONES"/>
        <w:rPr>
          <w:rStyle w:val="RESOLUCIONESCar"/>
        </w:rPr>
      </w:pPr>
      <w:r w:rsidRPr="00B00A51">
        <w:rPr>
          <w:rStyle w:val="RESOLUCIONESCar"/>
        </w:rPr>
        <w:t>Sin embargo, esa expresión resulta ambigua para establecer cuál fue la conducta reprochada, lo que priva al ahora actor de la oportunidad de controvertir correctamente lo asentado en el instrumento impugnado, y en su caso, aportar las pruebas que considerara idóneas para desvirtuar la falta imputada.</w:t>
      </w:r>
      <w:r w:rsidR="005C321A">
        <w:rPr>
          <w:rStyle w:val="RESOLUCIONESCar"/>
        </w:rPr>
        <w:t xml:space="preserve"> --------------------------------------------------------------------------------------------</w:t>
      </w:r>
    </w:p>
    <w:p w14:paraId="3895354B" w14:textId="77777777" w:rsidR="005C321A" w:rsidRDefault="005C321A" w:rsidP="00B00A51">
      <w:pPr>
        <w:pStyle w:val="RESOLUCIONES"/>
        <w:rPr>
          <w:rStyle w:val="RESOLUCIONESCar"/>
        </w:rPr>
      </w:pPr>
    </w:p>
    <w:p w14:paraId="551DF922" w14:textId="1C84450D" w:rsidR="008258C3" w:rsidRDefault="00A7523E" w:rsidP="005C321A">
      <w:pPr>
        <w:pStyle w:val="RESOLUCIONES"/>
        <w:rPr>
          <w:rStyle w:val="RESOLUCIONESCar"/>
        </w:rPr>
      </w:pPr>
      <w:r>
        <w:rPr>
          <w:rStyle w:val="RESOLUCIONESCar"/>
        </w:rPr>
        <w:t xml:space="preserve">Se afirma lo anterior, </w:t>
      </w:r>
      <w:r w:rsidR="00BB09E9">
        <w:rPr>
          <w:rStyle w:val="RESOLUCIONESCar"/>
        </w:rPr>
        <w:t>ya que,</w:t>
      </w:r>
      <w:r>
        <w:rPr>
          <w:rStyle w:val="RESOLUCIONESCar"/>
        </w:rPr>
        <w:t xml:space="preserve"> del acta de infracción impugnada, </w:t>
      </w:r>
      <w:r w:rsidR="000B1F2A">
        <w:rPr>
          <w:rStyle w:val="RESOLUCIONESCar"/>
        </w:rPr>
        <w:t>el</w:t>
      </w:r>
      <w:r w:rsidR="005C321A">
        <w:rPr>
          <w:rStyle w:val="RESOLUCIONESCar"/>
        </w:rPr>
        <w:t xml:space="preserve"> agente de tránsito ahora demandad</w:t>
      </w:r>
      <w:r w:rsidR="00E03626">
        <w:rPr>
          <w:rStyle w:val="RESOLUCIONESCar"/>
        </w:rPr>
        <w:t>o</w:t>
      </w:r>
      <w:r w:rsidR="005C321A">
        <w:rPr>
          <w:rStyle w:val="RESOLUCIONESCar"/>
        </w:rPr>
        <w:t xml:space="preserve"> omitió señalar, con la finalidad de acreditar la conducta atribuida al justiciable, la manera en que verific</w:t>
      </w:r>
      <w:r>
        <w:rPr>
          <w:rStyle w:val="RESOLUCIONESCar"/>
        </w:rPr>
        <w:t xml:space="preserve">ó o corroboró que la parte actora no realizó la verificación vehicular, </w:t>
      </w:r>
      <w:r w:rsidR="00BB09E9">
        <w:rPr>
          <w:rStyle w:val="RESOLUCIONESCar"/>
        </w:rPr>
        <w:t xml:space="preserve">ya que no </w:t>
      </w:r>
      <w:r w:rsidR="00E03626">
        <w:rPr>
          <w:rStyle w:val="RESOLUCIONESCar"/>
        </w:rPr>
        <w:t>asient</w:t>
      </w:r>
      <w:r w:rsidR="00BB09E9">
        <w:rPr>
          <w:rStyle w:val="RESOLUCIONESCar"/>
        </w:rPr>
        <w:t xml:space="preserve">a si reviso el vehículo y si </w:t>
      </w:r>
      <w:r>
        <w:rPr>
          <w:rStyle w:val="RESOLUCIONESCar"/>
        </w:rPr>
        <w:t>además</w:t>
      </w:r>
      <w:r w:rsidR="00BB09E9">
        <w:rPr>
          <w:rStyle w:val="RESOLUCIONESCar"/>
        </w:rPr>
        <w:t xml:space="preserve"> solicito en su caso, el documento con el que el actor pudiera acreditar la verificación referida</w:t>
      </w:r>
      <w:r w:rsidR="008258C3">
        <w:rPr>
          <w:rStyle w:val="RESOLUCIONESCar"/>
        </w:rPr>
        <w:t xml:space="preserve">. </w:t>
      </w:r>
      <w:r w:rsidR="000B1F2A">
        <w:rPr>
          <w:rStyle w:val="RESOLUCIONESCar"/>
        </w:rPr>
        <w:t>Es decir, resultaba menester que el agente de tránsito demand</w:t>
      </w:r>
      <w:r w:rsidR="00E03626">
        <w:rPr>
          <w:rStyle w:val="RESOLUCIONESCar"/>
        </w:rPr>
        <w:t>ad</w:t>
      </w:r>
      <w:r w:rsidR="00B959EA">
        <w:rPr>
          <w:rStyle w:val="RESOLUCIONESCar"/>
        </w:rPr>
        <w:t>o</w:t>
      </w:r>
      <w:r w:rsidR="000B1F2A">
        <w:rPr>
          <w:rStyle w:val="RESOLUCIONESCar"/>
        </w:rPr>
        <w:t xml:space="preserve"> realizara una narración </w:t>
      </w:r>
      <w:r w:rsidR="00B959EA">
        <w:rPr>
          <w:rStyle w:val="RESOLUCIONESCar"/>
        </w:rPr>
        <w:t xml:space="preserve">sucinta </w:t>
      </w:r>
      <w:r w:rsidR="000B1F2A">
        <w:rPr>
          <w:rStyle w:val="RESOLUCIONESCar"/>
        </w:rPr>
        <w:t>de los hechos ocurridos el día 19 diecinueve de diciembre del año 2017 dos mil diecisiete. ------------------------------------------------------------</w:t>
      </w:r>
      <w:r w:rsidR="008258C3">
        <w:rPr>
          <w:rStyle w:val="RESOLUCIONESCar"/>
        </w:rPr>
        <w:t>------------</w:t>
      </w:r>
      <w:r w:rsidR="000B1F2A">
        <w:rPr>
          <w:rStyle w:val="RESOLUCIONESCar"/>
        </w:rPr>
        <w:t>---------------------</w:t>
      </w:r>
    </w:p>
    <w:p w14:paraId="2A068F99" w14:textId="77777777" w:rsidR="008258C3" w:rsidRDefault="008258C3" w:rsidP="005C321A">
      <w:pPr>
        <w:pStyle w:val="RESOLUCIONES"/>
        <w:rPr>
          <w:rStyle w:val="RESOLUCIONESCar"/>
        </w:rPr>
      </w:pPr>
    </w:p>
    <w:p w14:paraId="324B7D85" w14:textId="209BBA53" w:rsidR="00B00A51" w:rsidRPr="00B00A51" w:rsidRDefault="00B00A51" w:rsidP="00B00A51">
      <w:pPr>
        <w:pStyle w:val="RESOLUCIONES"/>
        <w:rPr>
          <w:rStyle w:val="RESOLUCIONESCar"/>
        </w:rPr>
      </w:pPr>
      <w:r w:rsidRPr="00B00A51">
        <w:rPr>
          <w:rStyle w:val="RESOLUCIONESCar"/>
        </w:rPr>
        <w:t>Por consiguiente, es correc</w:t>
      </w:r>
      <w:r w:rsidR="00A7523E">
        <w:rPr>
          <w:rStyle w:val="RESOLUCIONESCar"/>
        </w:rPr>
        <w:t>to considerar que la demandada</w:t>
      </w:r>
      <w:r w:rsidRPr="00B00A51">
        <w:rPr>
          <w:rStyle w:val="RESOLUCIONESCar"/>
        </w:rPr>
        <w:t xml:space="preserve"> no detalló pormenorizadamente la causa que justificó la emisión del acto, con el fin de que el ahora actor tuviera la oportunidad de controvertir correctamente lo asentado en el instrumento impugnado, dejándolo en completo estado de indefensión. </w:t>
      </w:r>
      <w:r w:rsidR="00A7523E">
        <w:rPr>
          <w:rStyle w:val="RESOLUCIONESCar"/>
        </w:rPr>
        <w:t xml:space="preserve">Lo anterior, considerando que en el levantamiento del acta de infracción impugnada, el Agente de Tránsito Municipal, </w:t>
      </w:r>
      <w:r w:rsidRPr="00B00A51">
        <w:rPr>
          <w:rStyle w:val="RESOLUCIONESCar"/>
        </w:rPr>
        <w:t>funge como testigo, juez y parte,</w:t>
      </w:r>
      <w:r w:rsidR="00A7523E">
        <w:rPr>
          <w:rStyle w:val="RESOLUCIONESCar"/>
        </w:rPr>
        <w:t xml:space="preserve"> por lo que,</w:t>
      </w:r>
      <w:r w:rsidRPr="00B00A51">
        <w:rPr>
          <w:rStyle w:val="RESOLUCIONESCar"/>
        </w:rPr>
        <w:t xml:space="preserve"> lo menos que debe exigírsele es que las actas de infracción sean cuidadosamente motivadas, de manera que de ellas se desprenda claramente cuál fue la versión de los hechos afirmada por la autoridad de tránsito, para determinar con un relativo margen de seguridad</w:t>
      </w:r>
      <w:r w:rsidR="001B05E1">
        <w:rPr>
          <w:rStyle w:val="RESOLUCIONESCar"/>
        </w:rPr>
        <w:t xml:space="preserve"> la conducta desplegada por el ahora actor, misma que contraviene la normatividad en materia de tránsito. -------------------------------------------------------</w:t>
      </w:r>
      <w:r w:rsidRPr="00B00A51">
        <w:rPr>
          <w:rStyle w:val="RESOLUCIONESCar"/>
        </w:rPr>
        <w:t xml:space="preserve"> </w:t>
      </w:r>
    </w:p>
    <w:p w14:paraId="538D0135" w14:textId="77777777" w:rsidR="00A7523E" w:rsidRDefault="00A7523E" w:rsidP="00B00A51">
      <w:pPr>
        <w:pStyle w:val="RESOLUCIONES"/>
        <w:rPr>
          <w:rStyle w:val="RESOLUCIONESCar"/>
        </w:rPr>
      </w:pPr>
    </w:p>
    <w:p w14:paraId="6E321BD7" w14:textId="63559C7A" w:rsidR="00B00A51" w:rsidRPr="00B00A51" w:rsidRDefault="00B00A51" w:rsidP="00B00A51">
      <w:pPr>
        <w:pStyle w:val="RESOLUCIONES"/>
        <w:rPr>
          <w:rStyle w:val="RESOLUCIONESCar"/>
        </w:rPr>
      </w:pPr>
      <w:r w:rsidRPr="00B00A51">
        <w:rPr>
          <w:rStyle w:val="RESOLUCIONESCar"/>
        </w:rPr>
        <w:t xml:space="preserve">Sirve como sustento la tesis publicada en el Semanario Judicial de la Federación, Volumen 145-150, Sexta Parte, correspondiente a la Séptima Época, página 283, que al rubro y al texto indica: </w:t>
      </w:r>
      <w:r w:rsidR="00484833">
        <w:rPr>
          <w:rStyle w:val="RESOLUCIONESCar"/>
        </w:rPr>
        <w:t>---------------------------------------</w:t>
      </w:r>
    </w:p>
    <w:p w14:paraId="1362FBD9" w14:textId="03E01607" w:rsidR="00B00A51" w:rsidRPr="00B00A51" w:rsidRDefault="00B00A51" w:rsidP="00B00A51">
      <w:pPr>
        <w:pStyle w:val="RESOLUCIONES"/>
        <w:rPr>
          <w:rStyle w:val="RESOLUCIONESCar"/>
        </w:rPr>
      </w:pPr>
    </w:p>
    <w:p w14:paraId="5764674F" w14:textId="76D2956C" w:rsidR="00B00A51" w:rsidRPr="00280302" w:rsidRDefault="00B00A51" w:rsidP="00A7523E">
      <w:pPr>
        <w:pStyle w:val="TESISYJURIS"/>
        <w:rPr>
          <w:rStyle w:val="RESOLUCIONESCar"/>
        </w:rPr>
      </w:pPr>
      <w:r w:rsidRPr="00280302">
        <w:rPr>
          <w:rStyle w:val="RESOLUCIONESCar"/>
        </w:rPr>
        <w:t xml:space="preserve">TRANSITO, MULTAS DE. Si un agente de tránsito como testigo, parte y Juez, levanta una infracción, y contra su dicho resulta eventualmente diabólica la carga de la prueba, lo menos que puede exigirse de ese agente es que al levantar una infracción exprese con toda amplitud y claridad los motivos que tuvo para hacerlo, y funde en derecho, con toda claridad los motivos que tuvo para hacerlo, y funde en derecho, con toda claridad, la multa que impuso. Y también es menester que conteste la demanda que contra su acta de infracción y su resolución de multa se imponga, refiriéndose con toda claridad y precisión a los hechos que el actor narra en su demanda y en los que dicho agente tuvo intervención, pues no podrían aceptarse como motivación válida del acto impugnado su silencio, ni sus evasivas, ni las afirmaciones ambiguas que soslayan la esencia de los hechos. Tal conducta exigida del agente es un mínimo de seguridad en la aplicación de las garantías de motivación y fundamentación que consagra el artículo 16 constitucional. </w:t>
      </w:r>
    </w:p>
    <w:p w14:paraId="07BB5217" w14:textId="5315F31A" w:rsidR="00A7523E" w:rsidRDefault="00A7523E" w:rsidP="00A7523E">
      <w:pPr>
        <w:pStyle w:val="TESISYJURIS"/>
        <w:rPr>
          <w:rStyle w:val="RESOLUCIONESCar"/>
        </w:rPr>
      </w:pPr>
    </w:p>
    <w:p w14:paraId="0C1C1007" w14:textId="77777777" w:rsidR="00484833" w:rsidRPr="00B00A51" w:rsidRDefault="00484833" w:rsidP="00A7523E">
      <w:pPr>
        <w:pStyle w:val="TESISYJURIS"/>
        <w:rPr>
          <w:rStyle w:val="RESOLUCIONESCar"/>
        </w:rPr>
      </w:pPr>
    </w:p>
    <w:p w14:paraId="7747CA6B" w14:textId="35868FD3" w:rsidR="00FE76EB" w:rsidRDefault="00FE76EB" w:rsidP="00FE76EB">
      <w:pPr>
        <w:pStyle w:val="SENTENCIAS"/>
      </w:pPr>
      <w:r>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14:paraId="182D593E" w14:textId="77777777" w:rsidR="00FE76EB" w:rsidRDefault="00FE76EB" w:rsidP="00FE76EB">
      <w:pPr>
        <w:pStyle w:val="SENTENCIAS"/>
      </w:pPr>
    </w:p>
    <w:p w14:paraId="1EC5686E" w14:textId="4ABFAA34" w:rsidR="00FE76EB" w:rsidRDefault="00FE76EB" w:rsidP="00A71611">
      <w:pPr>
        <w:pStyle w:val="RESOLUCIONES"/>
      </w:pPr>
      <w:r>
        <w:t xml:space="preserve">Por tanto, ante la irregularidad advertida, lo procedente es decretar la NULIDAD TOTAL del acto contenido en el acta de infracción </w:t>
      </w:r>
      <w:r w:rsidRPr="00E73FB5">
        <w:t xml:space="preserve">número </w:t>
      </w:r>
      <w:r w:rsidR="00A71611" w:rsidRPr="00E1257C">
        <w:rPr>
          <w:b/>
        </w:rPr>
        <w:t>T</w:t>
      </w:r>
      <w:r w:rsidR="00B959EA">
        <w:rPr>
          <w:b/>
        </w:rPr>
        <w:t xml:space="preserve"> </w:t>
      </w:r>
      <w:r w:rsidR="00A71611" w:rsidRPr="00E1257C">
        <w:rPr>
          <w:b/>
        </w:rPr>
        <w:t>5</w:t>
      </w:r>
      <w:r w:rsidR="00A71611">
        <w:rPr>
          <w:b/>
        </w:rPr>
        <w:t>75</w:t>
      </w:r>
      <w:r w:rsidR="00B959EA">
        <w:rPr>
          <w:b/>
        </w:rPr>
        <w:t>9528</w:t>
      </w:r>
      <w:r w:rsidR="00A71611" w:rsidRPr="00E1257C">
        <w:rPr>
          <w:b/>
        </w:rPr>
        <w:t xml:space="preserve"> (Letra T cinco s</w:t>
      </w:r>
      <w:r w:rsidR="00B959EA">
        <w:rPr>
          <w:b/>
        </w:rPr>
        <w:t>iete cinco nueve cinco dos ocho</w:t>
      </w:r>
      <w:r w:rsidR="00A71611" w:rsidRPr="00E1257C">
        <w:rPr>
          <w:b/>
        </w:rPr>
        <w:t>)</w:t>
      </w:r>
      <w:r w:rsidR="00A71611">
        <w:rPr>
          <w:b/>
        </w:rPr>
        <w:t>,</w:t>
      </w:r>
      <w:r w:rsidR="00A71611" w:rsidRPr="00E1257C">
        <w:rPr>
          <w:b/>
        </w:rPr>
        <w:t xml:space="preserve"> </w:t>
      </w:r>
      <w:r w:rsidR="00931406">
        <w:t>de</w:t>
      </w:r>
      <w:r w:rsidR="00A71611">
        <w:t xml:space="preserve"> fecha 1</w:t>
      </w:r>
      <w:r w:rsidR="00B959EA">
        <w:t>9 diecinueve</w:t>
      </w:r>
      <w:r w:rsidR="00A71611">
        <w:t xml:space="preserve"> de </w:t>
      </w:r>
      <w:r w:rsidR="00B959EA">
        <w:t>diciembre</w:t>
      </w:r>
      <w:r w:rsidR="00A71611">
        <w:t xml:space="preserve"> del año 2017 dos mil diecisiete, </w:t>
      </w:r>
      <w:r>
        <w:t xml:space="preserve">emitida por </w:t>
      </w:r>
      <w:r w:rsidR="00B959EA">
        <w:t xml:space="preserve">el </w:t>
      </w:r>
      <w:r w:rsidR="00931406">
        <w:t>agente de tránsito municipal</w:t>
      </w:r>
      <w:r>
        <w:t>. ----------------------------------------</w:t>
      </w:r>
      <w:r w:rsidR="00931406">
        <w:t>---------------------------</w:t>
      </w:r>
      <w:r>
        <w:t>-------------------</w:t>
      </w:r>
      <w:r w:rsidR="00B959EA">
        <w:t>------</w:t>
      </w:r>
    </w:p>
    <w:p w14:paraId="720374B9" w14:textId="77777777" w:rsidR="00BB09E9" w:rsidRDefault="00BB09E9" w:rsidP="00E1257C">
      <w:pPr>
        <w:spacing w:line="360" w:lineRule="auto"/>
        <w:ind w:firstLine="709"/>
        <w:jc w:val="both"/>
        <w:rPr>
          <w:rFonts w:ascii="Century" w:hAnsi="Century"/>
          <w:lang w:val="es-MX"/>
        </w:rPr>
      </w:pPr>
    </w:p>
    <w:p w14:paraId="03E2DAC2" w14:textId="3D90AB2B"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Como apoyo a lo anterior, se hace propio, el criterio que sostiene la Primera Sala del Tribunal de lo Contencioso Administrativo del Estado, contenida en la página 119 ciento diecinueve, de la publicación intitulada “Criterios 2000-2008” del referido Tribunal, la cual es del tenor siguiente: -----</w:t>
      </w:r>
    </w:p>
    <w:p w14:paraId="30EF007F" w14:textId="77777777" w:rsidR="00E1257C" w:rsidRPr="00E1257C" w:rsidRDefault="00E1257C" w:rsidP="00E1257C">
      <w:pPr>
        <w:spacing w:line="360" w:lineRule="auto"/>
        <w:ind w:firstLine="709"/>
        <w:jc w:val="both"/>
        <w:rPr>
          <w:rFonts w:ascii="Century" w:hAnsi="Century"/>
          <w:lang w:val="es-MX"/>
        </w:rPr>
      </w:pPr>
    </w:p>
    <w:p w14:paraId="0CEB86FE" w14:textId="33F6FEE8" w:rsidR="00E1257C" w:rsidRPr="00280302" w:rsidRDefault="00E1257C" w:rsidP="00FE76EB">
      <w:pPr>
        <w:pStyle w:val="TESISYJURIS"/>
        <w:rPr>
          <w:lang w:val="es-MX"/>
        </w:rPr>
      </w:pPr>
      <w:r w:rsidRPr="00280302">
        <w:rPr>
          <w:b/>
          <w:lang w:val="es-MX"/>
        </w:rPr>
        <w:t>INDEBI</w:t>
      </w:r>
      <w:r w:rsidR="00BB09E9" w:rsidRPr="00280302">
        <w:rPr>
          <w:b/>
          <w:lang w:val="es-MX"/>
        </w:rPr>
        <w:t xml:space="preserve">DA FUNDAMENTACIÓN Y MOTIVACIÓN. </w:t>
      </w:r>
      <w:r w:rsidRPr="00280302">
        <w:rPr>
          <w:b/>
          <w:lang w:val="es-MX"/>
        </w:rPr>
        <w:t>PROCEDE DE</w:t>
      </w:r>
      <w:r w:rsidR="00BB09E9" w:rsidRPr="00280302">
        <w:rPr>
          <w:b/>
          <w:lang w:val="es-MX"/>
        </w:rPr>
        <w:t xml:space="preserve">CRETAR LA NULIDAD LISA Y LLANA. </w:t>
      </w:r>
      <w:r w:rsidRPr="00280302">
        <w:rPr>
          <w:lang w:val="es-MX"/>
        </w:rPr>
        <w:t>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(Exp. 4.509/02. Sentencia de fecha 09 nueve de mayo de 2003. Actor: Martha Isab</w:t>
      </w:r>
      <w:r w:rsidR="00A7523E" w:rsidRPr="00280302">
        <w:rPr>
          <w:lang w:val="es-MX"/>
        </w:rPr>
        <w:t xml:space="preserve">el Espriu Manrique). </w:t>
      </w:r>
    </w:p>
    <w:p w14:paraId="42A66A7B" w14:textId="62A186AB" w:rsidR="00E1257C" w:rsidRDefault="00E1257C" w:rsidP="00FE76EB">
      <w:pPr>
        <w:pStyle w:val="TESISYJURIS"/>
        <w:rPr>
          <w:sz w:val="22"/>
          <w:lang w:val="es-MX"/>
        </w:rPr>
      </w:pPr>
      <w:r w:rsidRPr="00A7523E">
        <w:rPr>
          <w:sz w:val="22"/>
          <w:lang w:val="es-MX"/>
        </w:rPr>
        <w:t xml:space="preserve"> </w:t>
      </w:r>
    </w:p>
    <w:p w14:paraId="69B84508" w14:textId="77777777" w:rsidR="00484833" w:rsidRPr="00A7523E" w:rsidRDefault="00484833" w:rsidP="00FE76EB">
      <w:pPr>
        <w:pStyle w:val="TESISYJURIS"/>
        <w:rPr>
          <w:sz w:val="22"/>
          <w:lang w:val="es-MX"/>
        </w:rPr>
      </w:pPr>
    </w:p>
    <w:p w14:paraId="01DF4BF1" w14:textId="77777777" w:rsidR="005F52C1" w:rsidRPr="00E1257C" w:rsidRDefault="00E1257C" w:rsidP="005F52C1">
      <w:pPr>
        <w:pStyle w:val="SENTENCIAS"/>
        <w:rPr>
          <w:b/>
          <w:bCs/>
          <w:lang w:val="es-MX"/>
        </w:rPr>
      </w:pPr>
      <w:r w:rsidRPr="00E1257C">
        <w:rPr>
          <w:b/>
          <w:lang w:val="es-MX"/>
        </w:rPr>
        <w:t xml:space="preserve">SÉPTIMO. </w:t>
      </w:r>
      <w:r w:rsidR="005F52C1"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6E711A70" w14:textId="77777777" w:rsidR="005F52C1" w:rsidRPr="00E1257C" w:rsidRDefault="005F52C1" w:rsidP="005F52C1">
      <w:pPr>
        <w:pStyle w:val="SENTENCIAS"/>
        <w:rPr>
          <w:lang w:val="es-MX"/>
        </w:rPr>
      </w:pPr>
    </w:p>
    <w:p w14:paraId="04103C3F" w14:textId="77777777" w:rsidR="005F52C1" w:rsidRPr="00E1257C" w:rsidRDefault="005F52C1" w:rsidP="005F52C1">
      <w:pPr>
        <w:pStyle w:val="SENTENCIAS"/>
        <w:rPr>
          <w:lang w:val="es-MX"/>
        </w:rPr>
      </w:pPr>
      <w:r w:rsidRPr="00E1257C">
        <w:rPr>
          <w:lang w:val="es-MX"/>
        </w:rPr>
        <w:t>Sirve de apoyo</w:t>
      </w:r>
      <w:r>
        <w:rPr>
          <w:lang w:val="es-MX"/>
        </w:rPr>
        <w:t>, también</w:t>
      </w:r>
      <w:r w:rsidRPr="00E1257C">
        <w:rPr>
          <w:lang w:val="es-MX"/>
        </w:rPr>
        <w:t xml:space="preserve"> a lo anterior</w:t>
      </w:r>
      <w:r>
        <w:rPr>
          <w:lang w:val="es-MX"/>
        </w:rPr>
        <w:t>,</w:t>
      </w:r>
      <w:r w:rsidRPr="00E1257C">
        <w:rPr>
          <w:lang w:val="es-MX"/>
        </w:rPr>
        <w:t xml:space="preserve"> la tesis de jurisprudencia que dispone: -----</w:t>
      </w:r>
      <w:r>
        <w:rPr>
          <w:lang w:val="es-MX"/>
        </w:rPr>
        <w:t>----------------------------------------------------------------------------------------</w:t>
      </w:r>
      <w:r w:rsidRPr="00E1257C">
        <w:rPr>
          <w:lang w:val="es-MX"/>
        </w:rPr>
        <w:t>-</w:t>
      </w:r>
    </w:p>
    <w:p w14:paraId="7DE3E32C" w14:textId="77777777" w:rsidR="005F52C1" w:rsidRPr="00E1257C" w:rsidRDefault="005F52C1" w:rsidP="005F52C1">
      <w:pPr>
        <w:pStyle w:val="SENTENCIAS"/>
        <w:rPr>
          <w:lang w:val="es-MX"/>
        </w:rPr>
      </w:pPr>
    </w:p>
    <w:p w14:paraId="2A8F0838" w14:textId="6C2E7A46" w:rsidR="005F52C1" w:rsidRPr="00280302" w:rsidRDefault="005F52C1" w:rsidP="005F52C1">
      <w:pPr>
        <w:pStyle w:val="TESISYJURIS"/>
        <w:rPr>
          <w:lang w:val="es-MX"/>
        </w:rPr>
      </w:pPr>
      <w:r w:rsidRPr="00280302">
        <w:rPr>
          <w:b/>
          <w:lang w:val="es-MX"/>
        </w:rPr>
        <w:t xml:space="preserve">CONCEPTOS DE VIOLACION. CUANDO SU ESTUDIO ES INNECESARIO. </w:t>
      </w:r>
      <w:r w:rsidRPr="00280302">
        <w:rPr>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4C3B2249" w14:textId="11EB5FDF" w:rsidR="005F52C1" w:rsidRPr="00280302" w:rsidRDefault="005F52C1" w:rsidP="005F52C1">
      <w:pPr>
        <w:spacing w:line="360" w:lineRule="auto"/>
        <w:ind w:firstLine="709"/>
        <w:jc w:val="both"/>
        <w:rPr>
          <w:rFonts w:ascii="Century" w:hAnsi="Century"/>
          <w:i/>
          <w:sz w:val="28"/>
          <w:lang w:val="es-MX"/>
        </w:rPr>
      </w:pPr>
    </w:p>
    <w:p w14:paraId="0DC9A5B0" w14:textId="77777777" w:rsidR="00AC4003" w:rsidRPr="00E1257C" w:rsidRDefault="00AC4003" w:rsidP="005F52C1">
      <w:pPr>
        <w:spacing w:line="360" w:lineRule="auto"/>
        <w:ind w:firstLine="709"/>
        <w:jc w:val="both"/>
        <w:rPr>
          <w:rFonts w:ascii="Century" w:hAnsi="Century"/>
          <w:i/>
          <w:lang w:val="es-MX"/>
        </w:rPr>
      </w:pPr>
    </w:p>
    <w:p w14:paraId="5CCDAA0D" w14:textId="699E3769" w:rsidR="0008491E" w:rsidRDefault="00A71611" w:rsidP="00A71611">
      <w:pPr>
        <w:pStyle w:val="SENTENCIAS"/>
      </w:pPr>
      <w:r w:rsidRPr="007D0C4C">
        <w:rPr>
          <w:rFonts w:cs="Calibri"/>
          <w:b/>
          <w:bCs/>
          <w:iCs/>
        </w:rPr>
        <w:t>OCTAVO</w:t>
      </w:r>
      <w:r w:rsidRPr="007D0C4C">
        <w:rPr>
          <w:rFonts w:cs="Calibri"/>
          <w:iCs/>
        </w:rPr>
        <w:t xml:space="preserve">. </w:t>
      </w:r>
      <w:r>
        <w:t xml:space="preserve">En su escrito de demanda el actor señala como pretensión </w:t>
      </w:r>
      <w:r w:rsidR="0008491E">
        <w:t>intentada la prevista en la fracción I del artículo 255 del Código de Procedimiento y Justicia Administrativa, consistente en la nulidad del acto, la cual se considera colma</w:t>
      </w:r>
      <w:r w:rsidR="00931406">
        <w:t>da</w:t>
      </w:r>
      <w:r w:rsidR="0008491E">
        <w:t xml:space="preserve"> de acuerdo al Considerando Sexto, de la presente resolución. --------------------------------------------------------------------------------------------</w:t>
      </w:r>
    </w:p>
    <w:p w14:paraId="68087BD3" w14:textId="77777777" w:rsidR="0008491E" w:rsidRDefault="0008491E" w:rsidP="00A71611">
      <w:pPr>
        <w:pStyle w:val="SENTENCIAS"/>
      </w:pPr>
    </w:p>
    <w:p w14:paraId="61113187" w14:textId="56915776" w:rsidR="00A71611" w:rsidRPr="00D6760D" w:rsidRDefault="0008491E" w:rsidP="00A71611">
      <w:pPr>
        <w:pStyle w:val="SENTENCIAS"/>
      </w:pPr>
      <w:r>
        <w:t xml:space="preserve"> Ahora bien, en virtud de </w:t>
      </w:r>
      <w:r w:rsidR="00A71611">
        <w:t xml:space="preserve">haberse declarado nula el acta de mérito, </w:t>
      </w:r>
      <w:r w:rsidR="00A71611" w:rsidRPr="00D6760D">
        <w:t xml:space="preserve">con fundamento en el artículo 300, fracción V, del invocado Código de Procedimiento y Justicia Administrativa; se reconoce el derecho que tiene el justiciable a la devolución </w:t>
      </w:r>
      <w:r w:rsidR="00A71611">
        <w:t>de</w:t>
      </w:r>
      <w:r>
        <w:t>l documento recogido en garantía, esto es, la licencia de conducir del justiciable. ------</w:t>
      </w:r>
      <w:r w:rsidR="00A71611">
        <w:t>-----------------------------------------------------</w:t>
      </w:r>
    </w:p>
    <w:p w14:paraId="6BA60313" w14:textId="77777777" w:rsidR="00A71611" w:rsidRDefault="00A71611" w:rsidP="00A71611">
      <w:pPr>
        <w:pStyle w:val="SENTENCIAS"/>
        <w:rPr>
          <w:rFonts w:ascii="Calibri" w:hAnsi="Calibri"/>
          <w:color w:val="767171" w:themeColor="background2" w:themeShade="80"/>
          <w:sz w:val="26"/>
          <w:szCs w:val="26"/>
        </w:rPr>
      </w:pPr>
    </w:p>
    <w:p w14:paraId="5AD0D37B" w14:textId="77777777" w:rsidR="00A71611" w:rsidRPr="00C16795" w:rsidRDefault="00A71611" w:rsidP="00A71611">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 la cantidad pagada,</w:t>
      </w:r>
      <w:r w:rsidRPr="00C16795">
        <w:t xml:space="preserve"> derivada del acta de infracción impugnada</w:t>
      </w:r>
      <w:r>
        <w:t xml:space="preserve">. </w:t>
      </w:r>
    </w:p>
    <w:p w14:paraId="184DFEF6" w14:textId="77777777" w:rsidR="00A71611" w:rsidRDefault="00A71611" w:rsidP="00A71611">
      <w:pPr>
        <w:pStyle w:val="SENTENCIAS"/>
        <w:rPr>
          <w:rFonts w:ascii="Calibri" w:hAnsi="Calibri"/>
          <w:color w:val="767171" w:themeColor="background2" w:themeShade="80"/>
          <w:sz w:val="26"/>
          <w:szCs w:val="26"/>
        </w:rPr>
      </w:pPr>
    </w:p>
    <w:p w14:paraId="32390F1C" w14:textId="13237CC4" w:rsidR="00A71611" w:rsidRPr="007D0C4C" w:rsidRDefault="00A71611" w:rsidP="00A71611">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 y V,</w:t>
      </w:r>
      <w:r w:rsidRPr="007D0C4C">
        <w:rPr>
          <w:rFonts w:ascii="Century" w:hAnsi="Century" w:cs="Calibri"/>
        </w:rPr>
        <w:t xml:space="preserve"> y 302, fracción II, del Código de Procedimiento y Justicia Administrativa para el Estado y los Municipios de Guanajuat</w:t>
      </w:r>
      <w:r>
        <w:rPr>
          <w:rFonts w:ascii="Century" w:hAnsi="Century" w:cs="Calibri"/>
        </w:rPr>
        <w:t>o, es de resolverse y se: ------------------------------------------------------------</w:t>
      </w:r>
    </w:p>
    <w:p w14:paraId="5205775E" w14:textId="77777777" w:rsidR="00A71611" w:rsidRDefault="00A71611" w:rsidP="00A71611">
      <w:pPr>
        <w:pStyle w:val="Textoindependiente"/>
        <w:rPr>
          <w:rFonts w:ascii="Century" w:hAnsi="Century" w:cs="Calibri"/>
        </w:rPr>
      </w:pPr>
    </w:p>
    <w:p w14:paraId="36C134F4" w14:textId="77777777" w:rsidR="00A71611" w:rsidRPr="007D0C4C" w:rsidRDefault="00A71611" w:rsidP="00A71611">
      <w:pPr>
        <w:pStyle w:val="Textoindependiente"/>
        <w:rPr>
          <w:rFonts w:ascii="Century" w:hAnsi="Century" w:cs="Calibri"/>
        </w:rPr>
      </w:pPr>
    </w:p>
    <w:p w14:paraId="2D194C62" w14:textId="77777777" w:rsidR="00A71611" w:rsidRDefault="00A71611" w:rsidP="00A71611">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3E9419FA" w14:textId="77777777" w:rsidR="00A71611" w:rsidRPr="007D0C4C" w:rsidRDefault="00A71611" w:rsidP="00A71611">
      <w:pPr>
        <w:pStyle w:val="Textoindependiente"/>
        <w:rPr>
          <w:rFonts w:ascii="Century" w:hAnsi="Century" w:cs="Calibri"/>
        </w:rPr>
      </w:pPr>
    </w:p>
    <w:p w14:paraId="52B56582" w14:textId="77777777" w:rsidR="00A71611" w:rsidRPr="007D0C4C" w:rsidRDefault="00A71611" w:rsidP="00A71611">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4041654" w14:textId="77777777" w:rsidR="00A71611" w:rsidRPr="007D0C4C" w:rsidRDefault="00A71611" w:rsidP="00A71611">
      <w:pPr>
        <w:pStyle w:val="Textoindependiente"/>
        <w:spacing w:line="360" w:lineRule="auto"/>
        <w:ind w:firstLine="709"/>
        <w:rPr>
          <w:rFonts w:ascii="Century" w:hAnsi="Century" w:cs="Calibri"/>
        </w:rPr>
      </w:pPr>
    </w:p>
    <w:p w14:paraId="7BD94FC8" w14:textId="77777777" w:rsidR="00A71611" w:rsidRPr="007D0C4C" w:rsidRDefault="00A71611" w:rsidP="00A71611">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5AD69F7E" w14:textId="77777777" w:rsidR="00A71611" w:rsidRPr="007D0C4C" w:rsidRDefault="00A71611" w:rsidP="00A71611">
      <w:pPr>
        <w:spacing w:line="360" w:lineRule="auto"/>
        <w:ind w:firstLine="709"/>
        <w:jc w:val="both"/>
        <w:rPr>
          <w:rFonts w:ascii="Century" w:hAnsi="Century" w:cs="Calibri"/>
          <w:b/>
          <w:bCs/>
          <w:iCs/>
          <w:lang w:val="es-MX"/>
        </w:rPr>
      </w:pPr>
    </w:p>
    <w:p w14:paraId="76B19E14" w14:textId="7644F84B" w:rsidR="00A71611" w:rsidRDefault="00A71611" w:rsidP="004E4412">
      <w:pPr>
        <w:pStyle w:val="SENTENCIAS"/>
        <w:rPr>
          <w:rFonts w:cs="Calibri"/>
        </w:rPr>
      </w:pPr>
      <w:r w:rsidRPr="007D0C4C">
        <w:rPr>
          <w:rFonts w:cs="Calibri"/>
          <w:b/>
          <w:bCs/>
          <w:iCs/>
        </w:rPr>
        <w:t xml:space="preserve">TERCERO. </w:t>
      </w:r>
      <w:r w:rsidRPr="007D0C4C">
        <w:t xml:space="preserve">Se decreta </w:t>
      </w:r>
      <w:r w:rsidRPr="007D0C4C">
        <w:rPr>
          <w:bCs/>
        </w:rPr>
        <w:t>la</w:t>
      </w:r>
      <w:r w:rsidRPr="007D0C4C">
        <w:rPr>
          <w:b/>
          <w:bCs/>
        </w:rPr>
        <w:t xml:space="preserve"> nulidad total </w:t>
      </w:r>
      <w:r w:rsidRPr="007D0C4C">
        <w:t xml:space="preserve">del </w:t>
      </w:r>
      <w:r>
        <w:rPr>
          <w:rFonts w:cs="Calibri"/>
        </w:rPr>
        <w:t xml:space="preserve">acta de </w:t>
      </w:r>
      <w:r w:rsidRPr="007D0C4C">
        <w:rPr>
          <w:rFonts w:cs="Calibri"/>
        </w:rPr>
        <w:t>infracción</w:t>
      </w:r>
      <w:r>
        <w:rPr>
          <w:rFonts w:cs="Calibri"/>
        </w:rPr>
        <w:t xml:space="preserve"> con</w:t>
      </w:r>
      <w:r w:rsidRPr="007D0C4C">
        <w:rPr>
          <w:rFonts w:cs="Calibri"/>
        </w:rPr>
        <w:t xml:space="preserve"> </w:t>
      </w:r>
      <w:r w:rsidR="006A6C97">
        <w:rPr>
          <w:rFonts w:cs="Calibri"/>
        </w:rPr>
        <w:t xml:space="preserve">número de </w:t>
      </w:r>
      <w:r w:rsidR="00B81F93">
        <w:rPr>
          <w:rFonts w:cs="Calibri"/>
        </w:rPr>
        <w:t xml:space="preserve">folio </w:t>
      </w:r>
      <w:r w:rsidR="00B81F93" w:rsidRPr="00B81F93">
        <w:rPr>
          <w:rFonts w:cs="Calibri"/>
          <w:b/>
        </w:rPr>
        <w:t>T 5759528 (Letra T cinco siete cinco nueve cinco dos ocho)</w:t>
      </w:r>
      <w:r w:rsidR="00931406">
        <w:rPr>
          <w:rFonts w:cs="Calibri"/>
        </w:rPr>
        <w:t>, de</w:t>
      </w:r>
      <w:r w:rsidR="00B81F93" w:rsidRPr="00B81F93">
        <w:rPr>
          <w:rFonts w:cs="Calibri"/>
        </w:rPr>
        <w:t xml:space="preserve"> fecha 19 diecinueve de diciembre del año 2017 dos mil diecisiete</w:t>
      </w:r>
      <w:r w:rsidRPr="007D0C4C">
        <w:rPr>
          <w:rFonts w:cs="Calibri"/>
        </w:rPr>
        <w:t xml:space="preserve">; ello en base a las consideraciones lógicas y jurídicas expresadas en el Considerando Sexto de esta sentencia. </w:t>
      </w:r>
      <w:r>
        <w:rPr>
          <w:rFonts w:cs="Calibri"/>
        </w:rPr>
        <w:t>----</w:t>
      </w:r>
      <w:r w:rsidR="004E4412">
        <w:rPr>
          <w:rFonts w:cs="Calibri"/>
        </w:rPr>
        <w:t>---------------------</w:t>
      </w:r>
      <w:r w:rsidR="00931406">
        <w:rPr>
          <w:rFonts w:cs="Calibri"/>
        </w:rPr>
        <w:t>--------------</w:t>
      </w:r>
      <w:r w:rsidR="004E4412">
        <w:rPr>
          <w:rFonts w:cs="Calibri"/>
        </w:rPr>
        <w:t>---------------------------</w:t>
      </w:r>
      <w:r w:rsidR="006A6C97">
        <w:rPr>
          <w:rFonts w:cs="Calibri"/>
        </w:rPr>
        <w:t>----------------</w:t>
      </w:r>
      <w:r w:rsidR="00B81F93">
        <w:rPr>
          <w:rFonts w:cs="Calibri"/>
        </w:rPr>
        <w:t>----</w:t>
      </w:r>
    </w:p>
    <w:p w14:paraId="170A6865" w14:textId="77777777" w:rsidR="00A71611" w:rsidRPr="006A6C97" w:rsidRDefault="00A71611" w:rsidP="00A71611">
      <w:pPr>
        <w:pStyle w:val="SENTENCIAS"/>
        <w:rPr>
          <w:rFonts w:cs="Calibri"/>
          <w:b/>
          <w:bCs/>
          <w:iCs/>
          <w:sz w:val="20"/>
          <w:szCs w:val="20"/>
        </w:rPr>
      </w:pPr>
    </w:p>
    <w:p w14:paraId="05539960" w14:textId="4973C867" w:rsidR="00A71611" w:rsidRDefault="00A71611" w:rsidP="00A71611">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w:t>
      </w:r>
      <w:r w:rsidR="00B81F93">
        <w:rPr>
          <w:rFonts w:ascii="Century" w:hAnsi="Century" w:cs="Calibri"/>
        </w:rPr>
        <w:t>l documento recogido en garantía</w:t>
      </w:r>
      <w:r w:rsidRPr="007D0C4C">
        <w:rPr>
          <w:rFonts w:ascii="Century" w:hAnsi="Century" w:cs="Calibri"/>
        </w:rPr>
        <w:t xml:space="preserve">; de conformidad con lo </w:t>
      </w:r>
      <w:r>
        <w:rPr>
          <w:rFonts w:ascii="Century" w:hAnsi="Century" w:cs="Calibri"/>
        </w:rPr>
        <w:t>establecido en el Considerando Octavo</w:t>
      </w:r>
      <w:r w:rsidRPr="007D0C4C">
        <w:rPr>
          <w:rFonts w:ascii="Century" w:hAnsi="Century" w:cs="Calibri"/>
        </w:rPr>
        <w:t xml:space="preserve"> de esta resolución. </w:t>
      </w:r>
      <w:r w:rsidR="00B81F93">
        <w:rPr>
          <w:rFonts w:ascii="Century" w:hAnsi="Century" w:cs="Calibri"/>
        </w:rPr>
        <w:t>--------------------------------------------------</w:t>
      </w:r>
      <w:r>
        <w:rPr>
          <w:rFonts w:ascii="Century" w:hAnsi="Century" w:cs="Calibri"/>
        </w:rPr>
        <w:t>-</w:t>
      </w:r>
    </w:p>
    <w:p w14:paraId="732FB191" w14:textId="77777777" w:rsidR="00A71611" w:rsidRPr="00941EFC" w:rsidRDefault="00A71611" w:rsidP="00A71611">
      <w:pPr>
        <w:pStyle w:val="Textoindependiente"/>
        <w:spacing w:line="360" w:lineRule="auto"/>
        <w:ind w:firstLine="709"/>
        <w:rPr>
          <w:rFonts w:ascii="Century" w:hAnsi="Century" w:cs="Calibri"/>
          <w:b/>
          <w:sz w:val="20"/>
          <w:szCs w:val="20"/>
        </w:rPr>
      </w:pPr>
    </w:p>
    <w:p w14:paraId="07BC02A3" w14:textId="77777777" w:rsidR="00A71611" w:rsidRPr="007D0C4C" w:rsidRDefault="00A71611" w:rsidP="00A71611">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52BDDD89" w14:textId="77777777" w:rsidR="00A71611" w:rsidRPr="006A6C97" w:rsidRDefault="00A71611" w:rsidP="00A71611">
      <w:pPr>
        <w:pStyle w:val="Textoindependiente"/>
        <w:spacing w:line="360" w:lineRule="auto"/>
        <w:ind w:firstLine="709"/>
        <w:rPr>
          <w:rFonts w:ascii="Century" w:hAnsi="Century" w:cs="Calibri"/>
          <w:sz w:val="20"/>
          <w:szCs w:val="20"/>
        </w:rPr>
      </w:pPr>
    </w:p>
    <w:p w14:paraId="58E8C50F" w14:textId="77777777" w:rsidR="00A71611" w:rsidRPr="007D0C4C" w:rsidRDefault="00A71611" w:rsidP="00A71611">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4FF3B0C3" w14:textId="77777777" w:rsidR="00A71611" w:rsidRDefault="00A71611" w:rsidP="00A7161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dese de baja en el Libro de Registros que </w:t>
      </w:r>
      <w:r>
        <w:rPr>
          <w:rFonts w:ascii="Century" w:hAnsi="Century" w:cs="Calibri"/>
        </w:rPr>
        <w:t>se lleva para tal efecto. –</w:t>
      </w:r>
    </w:p>
    <w:p w14:paraId="52D1085F" w14:textId="77777777" w:rsidR="00A71611" w:rsidRPr="006A6C97" w:rsidRDefault="00A71611" w:rsidP="00A71611">
      <w:pPr>
        <w:pStyle w:val="Textoindependiente"/>
        <w:spacing w:line="360" w:lineRule="auto"/>
        <w:rPr>
          <w:rFonts w:ascii="Century" w:hAnsi="Century" w:cs="Calibri"/>
          <w:sz w:val="20"/>
          <w:szCs w:val="20"/>
        </w:rPr>
      </w:pPr>
    </w:p>
    <w:p w14:paraId="4C8BC1C4" w14:textId="77777777" w:rsidR="00A269EB" w:rsidRPr="000E7416" w:rsidRDefault="00A269EB" w:rsidP="00A269EB">
      <w:pPr>
        <w:pStyle w:val="SENTENCIAS"/>
      </w:pPr>
      <w:r w:rsidRPr="000E7416">
        <w:t xml:space="preserve">Así lo resolvió y firma la Jueza del Juzgado Tercero Administrativo Municipal de León, Guanajuato, licenciada </w:t>
      </w:r>
      <w:r w:rsidRPr="000E7416">
        <w:rPr>
          <w:b/>
          <w:bCs/>
        </w:rPr>
        <w:t>María Guadalupe Garza Lozornio</w:t>
      </w:r>
      <w:r w:rsidRPr="000E7416">
        <w:t xml:space="preserve">, quien actúa asistida en forma legal con Secretario de Estudio y Cuenta, licenciado </w:t>
      </w:r>
      <w:r w:rsidRPr="000E7416">
        <w:rPr>
          <w:b/>
          <w:bCs/>
        </w:rPr>
        <w:t>Christian Helmut Emmanuel Schonwald Escalante</w:t>
      </w:r>
      <w:r w:rsidRPr="000E7416">
        <w:rPr>
          <w:bCs/>
        </w:rPr>
        <w:t>,</w:t>
      </w:r>
      <w:r w:rsidRPr="000E7416">
        <w:rPr>
          <w:b/>
          <w:bCs/>
        </w:rPr>
        <w:t xml:space="preserve"> </w:t>
      </w:r>
      <w:r w:rsidRPr="000E7416">
        <w:t>quien da fe. ---</w:t>
      </w:r>
    </w:p>
    <w:p w14:paraId="289568ED" w14:textId="77777777" w:rsidR="00A269EB" w:rsidRDefault="00A269EB" w:rsidP="00A269EB">
      <w:pPr>
        <w:pStyle w:val="RESOLUCIONES"/>
      </w:pPr>
    </w:p>
    <w:p w14:paraId="2D7B649D" w14:textId="311D4FD1" w:rsidR="00A71611" w:rsidRDefault="00A71611" w:rsidP="00A269EB">
      <w:pPr>
        <w:tabs>
          <w:tab w:val="left" w:pos="1252"/>
        </w:tabs>
        <w:spacing w:line="360" w:lineRule="auto"/>
        <w:ind w:firstLine="709"/>
        <w:jc w:val="both"/>
        <w:rPr>
          <w:rFonts w:ascii="Century" w:hAnsi="Century" w:cs="Calibri"/>
        </w:rPr>
      </w:pPr>
    </w:p>
    <w:sectPr w:rsidR="00A71611" w:rsidSect="00A7523E">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2DC96F" w14:textId="77777777" w:rsidR="00A33633" w:rsidRDefault="00A33633">
      <w:r>
        <w:separator/>
      </w:r>
    </w:p>
  </w:endnote>
  <w:endnote w:type="continuationSeparator" w:id="0">
    <w:p w14:paraId="6B0F65CF" w14:textId="77777777" w:rsidR="00A33633" w:rsidRDefault="00A33633">
      <w:r>
        <w:continuationSeparator/>
      </w:r>
    </w:p>
  </w:endnote>
  <w:endnote w:type="continuationNotice" w:id="1">
    <w:p w14:paraId="48C1D323" w14:textId="77777777" w:rsidR="00A33633" w:rsidRDefault="00A336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477DAA33" w:rsidR="0090042C" w:rsidRPr="007F7AC8" w:rsidRDefault="0090042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A33633">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A33633">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90042C" w:rsidRPr="007F7AC8" w:rsidRDefault="0090042C">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51BF2" w14:textId="77777777" w:rsidR="00A33633" w:rsidRDefault="00A33633">
      <w:r>
        <w:separator/>
      </w:r>
    </w:p>
  </w:footnote>
  <w:footnote w:type="continuationSeparator" w:id="0">
    <w:p w14:paraId="1EE5A858" w14:textId="77777777" w:rsidR="00A33633" w:rsidRDefault="00A33633">
      <w:r>
        <w:continuationSeparator/>
      </w:r>
    </w:p>
  </w:footnote>
  <w:footnote w:type="continuationNotice" w:id="1">
    <w:p w14:paraId="765BDA5F" w14:textId="77777777" w:rsidR="00A33633" w:rsidRDefault="00A3363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90042C" w:rsidRDefault="0090042C">
    <w:pPr>
      <w:pStyle w:val="Encabezado"/>
      <w:framePr w:wrap="around" w:vAnchor="text" w:hAnchor="margin" w:xAlign="center" w:y="1"/>
      <w:rPr>
        <w:rStyle w:val="Nmerodepgina"/>
      </w:rPr>
    </w:pPr>
  </w:p>
  <w:p w14:paraId="3ADE87C8" w14:textId="77777777" w:rsidR="0090042C" w:rsidRDefault="0090042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390CE" w14:textId="77777777" w:rsidR="0090042C" w:rsidRDefault="0090042C" w:rsidP="007F7AC8">
    <w:pPr>
      <w:pStyle w:val="Encabezado"/>
      <w:jc w:val="right"/>
      <w:rPr>
        <w:color w:val="7F7F7F" w:themeColor="text1" w:themeTint="80"/>
      </w:rPr>
    </w:pPr>
  </w:p>
  <w:p w14:paraId="1B439560" w14:textId="77777777" w:rsidR="0090042C" w:rsidRDefault="0090042C" w:rsidP="007F7AC8">
    <w:pPr>
      <w:pStyle w:val="Encabezado"/>
      <w:jc w:val="right"/>
      <w:rPr>
        <w:color w:val="7F7F7F" w:themeColor="text1" w:themeTint="80"/>
      </w:rPr>
    </w:pPr>
  </w:p>
  <w:p w14:paraId="0D234A56" w14:textId="77777777" w:rsidR="0090042C" w:rsidRDefault="0090042C" w:rsidP="007F7AC8">
    <w:pPr>
      <w:pStyle w:val="Encabezado"/>
      <w:jc w:val="right"/>
      <w:rPr>
        <w:color w:val="7F7F7F" w:themeColor="text1" w:themeTint="80"/>
      </w:rPr>
    </w:pPr>
  </w:p>
  <w:p w14:paraId="199CFC4D" w14:textId="77777777" w:rsidR="0090042C" w:rsidRDefault="0090042C" w:rsidP="007F7AC8">
    <w:pPr>
      <w:pStyle w:val="Encabezado"/>
      <w:jc w:val="right"/>
      <w:rPr>
        <w:color w:val="7F7F7F" w:themeColor="text1" w:themeTint="80"/>
      </w:rPr>
    </w:pPr>
  </w:p>
  <w:p w14:paraId="324AD5B9" w14:textId="440E2AB2" w:rsidR="0090042C" w:rsidRDefault="00BD0E7C" w:rsidP="007F7AC8">
    <w:pPr>
      <w:pStyle w:val="Encabezado"/>
      <w:jc w:val="right"/>
    </w:pPr>
    <w:r>
      <w:rPr>
        <w:color w:val="7F7F7F" w:themeColor="text1" w:themeTint="80"/>
      </w:rPr>
      <w:t>Expediente Número 0174</w:t>
    </w:r>
    <w:r w:rsidR="0090042C">
      <w:rPr>
        <w:color w:val="7F7F7F" w:themeColor="text1" w:themeTint="80"/>
      </w:rPr>
      <w:t>/3erJAM/201</w:t>
    </w:r>
    <w:r w:rsidR="0080549B">
      <w:rPr>
        <w:color w:val="7F7F7F" w:themeColor="text1" w:themeTint="80"/>
      </w:rPr>
      <w:t>8</w:t>
    </w:r>
    <w:r w:rsidR="0090042C">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90042C" w:rsidRDefault="0090042C">
    <w:pPr>
      <w:pStyle w:val="Encabezado"/>
      <w:jc w:val="right"/>
      <w:rPr>
        <w:color w:val="8496B0" w:themeColor="text2" w:themeTint="99"/>
        <w:lang w:val="es-ES"/>
      </w:rPr>
    </w:pPr>
  </w:p>
  <w:p w14:paraId="55B9103D" w14:textId="77777777" w:rsidR="0090042C" w:rsidRDefault="0090042C">
    <w:pPr>
      <w:pStyle w:val="Encabezado"/>
      <w:jc w:val="right"/>
      <w:rPr>
        <w:color w:val="8496B0" w:themeColor="text2" w:themeTint="99"/>
        <w:lang w:val="es-ES"/>
      </w:rPr>
    </w:pPr>
  </w:p>
  <w:p w14:paraId="46CC684C" w14:textId="77777777" w:rsidR="0090042C" w:rsidRDefault="0090042C">
    <w:pPr>
      <w:pStyle w:val="Encabezado"/>
      <w:jc w:val="right"/>
      <w:rPr>
        <w:color w:val="8496B0" w:themeColor="text2" w:themeTint="99"/>
        <w:lang w:val="es-ES"/>
      </w:rPr>
    </w:pPr>
  </w:p>
  <w:p w14:paraId="12B0032A" w14:textId="77777777" w:rsidR="0090042C" w:rsidRDefault="0090042C">
    <w:pPr>
      <w:pStyle w:val="Encabezado"/>
      <w:jc w:val="right"/>
      <w:rPr>
        <w:color w:val="8496B0" w:themeColor="text2" w:themeTint="99"/>
        <w:lang w:val="es-ES"/>
      </w:rPr>
    </w:pPr>
  </w:p>
  <w:p w14:paraId="389A42BC" w14:textId="77777777" w:rsidR="0090042C" w:rsidRDefault="0090042C">
    <w:pPr>
      <w:pStyle w:val="Encabezado"/>
      <w:jc w:val="right"/>
      <w:rPr>
        <w:color w:val="8496B0" w:themeColor="text2" w:themeTint="99"/>
        <w:lang w:val="es-ES"/>
      </w:rPr>
    </w:pPr>
  </w:p>
  <w:p w14:paraId="4897847F" w14:textId="40DB5009" w:rsidR="0090042C" w:rsidRDefault="0090042C">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BA06782"/>
    <w:multiLevelType w:val="hybridMultilevel"/>
    <w:tmpl w:val="6A56ED1E"/>
    <w:lvl w:ilvl="0" w:tplc="CDDC1808">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20"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5"/>
  </w:num>
  <w:num w:numId="2">
    <w:abstractNumId w:val="18"/>
  </w:num>
  <w:num w:numId="3">
    <w:abstractNumId w:val="13"/>
  </w:num>
  <w:num w:numId="4">
    <w:abstractNumId w:val="4"/>
  </w:num>
  <w:num w:numId="5">
    <w:abstractNumId w:val="0"/>
  </w:num>
  <w:num w:numId="6">
    <w:abstractNumId w:val="1"/>
  </w:num>
  <w:num w:numId="7">
    <w:abstractNumId w:val="9"/>
  </w:num>
  <w:num w:numId="8">
    <w:abstractNumId w:val="19"/>
  </w:num>
  <w:num w:numId="9">
    <w:abstractNumId w:val="20"/>
  </w:num>
  <w:num w:numId="10">
    <w:abstractNumId w:val="12"/>
  </w:num>
  <w:num w:numId="11">
    <w:abstractNumId w:val="2"/>
  </w:num>
  <w:num w:numId="12">
    <w:abstractNumId w:val="17"/>
  </w:num>
  <w:num w:numId="13">
    <w:abstractNumId w:val="3"/>
  </w:num>
  <w:num w:numId="14">
    <w:abstractNumId w:val="16"/>
  </w:num>
  <w:num w:numId="15">
    <w:abstractNumId w:val="15"/>
  </w:num>
  <w:num w:numId="16">
    <w:abstractNumId w:val="10"/>
  </w:num>
  <w:num w:numId="17">
    <w:abstractNumId w:val="7"/>
  </w:num>
  <w:num w:numId="18">
    <w:abstractNumId w:val="6"/>
  </w:num>
  <w:num w:numId="19">
    <w:abstractNumId w:val="8"/>
  </w:num>
  <w:num w:numId="20">
    <w:abstractNumId w:val="1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57C"/>
    <w:rsid w:val="00010FE3"/>
    <w:rsid w:val="00015151"/>
    <w:rsid w:val="00015604"/>
    <w:rsid w:val="00017169"/>
    <w:rsid w:val="00025321"/>
    <w:rsid w:val="0002764D"/>
    <w:rsid w:val="0003096C"/>
    <w:rsid w:val="00030FD2"/>
    <w:rsid w:val="0003363A"/>
    <w:rsid w:val="00036548"/>
    <w:rsid w:val="00043142"/>
    <w:rsid w:val="00052DD8"/>
    <w:rsid w:val="00060865"/>
    <w:rsid w:val="00062A03"/>
    <w:rsid w:val="00062BF4"/>
    <w:rsid w:val="000637EE"/>
    <w:rsid w:val="00067B44"/>
    <w:rsid w:val="000702CB"/>
    <w:rsid w:val="00070FE7"/>
    <w:rsid w:val="00071434"/>
    <w:rsid w:val="00075050"/>
    <w:rsid w:val="00075E2B"/>
    <w:rsid w:val="000774D1"/>
    <w:rsid w:val="00081D25"/>
    <w:rsid w:val="000825C4"/>
    <w:rsid w:val="0008491E"/>
    <w:rsid w:val="000853EE"/>
    <w:rsid w:val="00092BB4"/>
    <w:rsid w:val="00094F5C"/>
    <w:rsid w:val="000961AD"/>
    <w:rsid w:val="000A5412"/>
    <w:rsid w:val="000A6D67"/>
    <w:rsid w:val="000B1628"/>
    <w:rsid w:val="000B1F2A"/>
    <w:rsid w:val="000B23A5"/>
    <w:rsid w:val="000B39E9"/>
    <w:rsid w:val="000B434E"/>
    <w:rsid w:val="000B716B"/>
    <w:rsid w:val="000C00BE"/>
    <w:rsid w:val="000D0FC3"/>
    <w:rsid w:val="000D33E1"/>
    <w:rsid w:val="000D3FF5"/>
    <w:rsid w:val="000E485C"/>
    <w:rsid w:val="000E5042"/>
    <w:rsid w:val="000E716D"/>
    <w:rsid w:val="000E73E5"/>
    <w:rsid w:val="000E7416"/>
    <w:rsid w:val="000E75A9"/>
    <w:rsid w:val="000F21F4"/>
    <w:rsid w:val="000F6226"/>
    <w:rsid w:val="000F6283"/>
    <w:rsid w:val="000F758B"/>
    <w:rsid w:val="00104D04"/>
    <w:rsid w:val="00106C23"/>
    <w:rsid w:val="00107D89"/>
    <w:rsid w:val="00110BF8"/>
    <w:rsid w:val="001124AC"/>
    <w:rsid w:val="00112D4E"/>
    <w:rsid w:val="00115847"/>
    <w:rsid w:val="0011662F"/>
    <w:rsid w:val="00124A1C"/>
    <w:rsid w:val="001251EE"/>
    <w:rsid w:val="001266D5"/>
    <w:rsid w:val="00130106"/>
    <w:rsid w:val="001349D3"/>
    <w:rsid w:val="001349D9"/>
    <w:rsid w:val="001350F2"/>
    <w:rsid w:val="001429A7"/>
    <w:rsid w:val="00146807"/>
    <w:rsid w:val="00151CED"/>
    <w:rsid w:val="001539CA"/>
    <w:rsid w:val="00155F67"/>
    <w:rsid w:val="0016343E"/>
    <w:rsid w:val="00164CFF"/>
    <w:rsid w:val="00167954"/>
    <w:rsid w:val="001737F3"/>
    <w:rsid w:val="00173993"/>
    <w:rsid w:val="0018012D"/>
    <w:rsid w:val="00180C8D"/>
    <w:rsid w:val="00190D0F"/>
    <w:rsid w:val="00191F48"/>
    <w:rsid w:val="001A0E0F"/>
    <w:rsid w:val="001A4DFA"/>
    <w:rsid w:val="001A4EE8"/>
    <w:rsid w:val="001A7300"/>
    <w:rsid w:val="001B05E1"/>
    <w:rsid w:val="001B0A47"/>
    <w:rsid w:val="001B2937"/>
    <w:rsid w:val="001B6AC3"/>
    <w:rsid w:val="001C0547"/>
    <w:rsid w:val="001C117B"/>
    <w:rsid w:val="001C137F"/>
    <w:rsid w:val="001C5414"/>
    <w:rsid w:val="001C6955"/>
    <w:rsid w:val="001D0AFA"/>
    <w:rsid w:val="001D1AD8"/>
    <w:rsid w:val="001E2462"/>
    <w:rsid w:val="001E394F"/>
    <w:rsid w:val="001E446F"/>
    <w:rsid w:val="001E4E34"/>
    <w:rsid w:val="001E7A4A"/>
    <w:rsid w:val="001F0158"/>
    <w:rsid w:val="001F3605"/>
    <w:rsid w:val="002001C8"/>
    <w:rsid w:val="002029A4"/>
    <w:rsid w:val="0020582D"/>
    <w:rsid w:val="00207CC5"/>
    <w:rsid w:val="00212360"/>
    <w:rsid w:val="002148BF"/>
    <w:rsid w:val="00216B00"/>
    <w:rsid w:val="00217D2E"/>
    <w:rsid w:val="00222643"/>
    <w:rsid w:val="00223E77"/>
    <w:rsid w:val="00226383"/>
    <w:rsid w:val="0022644A"/>
    <w:rsid w:val="00231BEA"/>
    <w:rsid w:val="002405CE"/>
    <w:rsid w:val="00240D3C"/>
    <w:rsid w:val="002411A0"/>
    <w:rsid w:val="00246949"/>
    <w:rsid w:val="00247E84"/>
    <w:rsid w:val="0025224F"/>
    <w:rsid w:val="00255BEC"/>
    <w:rsid w:val="00256461"/>
    <w:rsid w:val="00266B1D"/>
    <w:rsid w:val="002759E9"/>
    <w:rsid w:val="00280302"/>
    <w:rsid w:val="00280ED2"/>
    <w:rsid w:val="00282624"/>
    <w:rsid w:val="00285905"/>
    <w:rsid w:val="00291CC5"/>
    <w:rsid w:val="002921D8"/>
    <w:rsid w:val="00293193"/>
    <w:rsid w:val="00297106"/>
    <w:rsid w:val="002A1F9E"/>
    <w:rsid w:val="002A2D85"/>
    <w:rsid w:val="002A30B6"/>
    <w:rsid w:val="002A3DE2"/>
    <w:rsid w:val="002A47C0"/>
    <w:rsid w:val="002A5E85"/>
    <w:rsid w:val="002B06E3"/>
    <w:rsid w:val="002B3DD6"/>
    <w:rsid w:val="002B579F"/>
    <w:rsid w:val="002B6378"/>
    <w:rsid w:val="002B6B16"/>
    <w:rsid w:val="002B7887"/>
    <w:rsid w:val="002C1116"/>
    <w:rsid w:val="002C5CBF"/>
    <w:rsid w:val="002D1758"/>
    <w:rsid w:val="002D4B48"/>
    <w:rsid w:val="002D598B"/>
    <w:rsid w:val="002D5FFE"/>
    <w:rsid w:val="002E105E"/>
    <w:rsid w:val="002E14D4"/>
    <w:rsid w:val="002F2BF4"/>
    <w:rsid w:val="002F4D5A"/>
    <w:rsid w:val="002F5B78"/>
    <w:rsid w:val="00307A46"/>
    <w:rsid w:val="00307D72"/>
    <w:rsid w:val="00311DF6"/>
    <w:rsid w:val="0031618E"/>
    <w:rsid w:val="0032074B"/>
    <w:rsid w:val="00324166"/>
    <w:rsid w:val="003244CB"/>
    <w:rsid w:val="00324DF7"/>
    <w:rsid w:val="003275CF"/>
    <w:rsid w:val="003279BA"/>
    <w:rsid w:val="00331A25"/>
    <w:rsid w:val="00336B61"/>
    <w:rsid w:val="003449FF"/>
    <w:rsid w:val="0035377D"/>
    <w:rsid w:val="00354895"/>
    <w:rsid w:val="00356CBF"/>
    <w:rsid w:val="00357443"/>
    <w:rsid w:val="00362D56"/>
    <w:rsid w:val="0036467B"/>
    <w:rsid w:val="003660A5"/>
    <w:rsid w:val="00372E14"/>
    <w:rsid w:val="00373680"/>
    <w:rsid w:val="00373723"/>
    <w:rsid w:val="00376688"/>
    <w:rsid w:val="00380546"/>
    <w:rsid w:val="003936BD"/>
    <w:rsid w:val="00393E4F"/>
    <w:rsid w:val="003950A3"/>
    <w:rsid w:val="003968A9"/>
    <w:rsid w:val="003A62C2"/>
    <w:rsid w:val="003B0F29"/>
    <w:rsid w:val="003B2EF4"/>
    <w:rsid w:val="003B3307"/>
    <w:rsid w:val="003B3ED3"/>
    <w:rsid w:val="003B48DD"/>
    <w:rsid w:val="003B4AE4"/>
    <w:rsid w:val="003B5C86"/>
    <w:rsid w:val="003C2D36"/>
    <w:rsid w:val="003C498B"/>
    <w:rsid w:val="003C591D"/>
    <w:rsid w:val="003C5D8F"/>
    <w:rsid w:val="003C68F9"/>
    <w:rsid w:val="003C7B7B"/>
    <w:rsid w:val="003D05A2"/>
    <w:rsid w:val="003D333E"/>
    <w:rsid w:val="003D37C8"/>
    <w:rsid w:val="003D3F5E"/>
    <w:rsid w:val="003D4734"/>
    <w:rsid w:val="003E5D2F"/>
    <w:rsid w:val="003E6DB7"/>
    <w:rsid w:val="003F0547"/>
    <w:rsid w:val="00400711"/>
    <w:rsid w:val="004205B2"/>
    <w:rsid w:val="0043378D"/>
    <w:rsid w:val="0043415F"/>
    <w:rsid w:val="0043417A"/>
    <w:rsid w:val="00444980"/>
    <w:rsid w:val="00450AF7"/>
    <w:rsid w:val="00451F65"/>
    <w:rsid w:val="004528E4"/>
    <w:rsid w:val="00456765"/>
    <w:rsid w:val="00460741"/>
    <w:rsid w:val="00463516"/>
    <w:rsid w:val="0047269A"/>
    <w:rsid w:val="0047283F"/>
    <w:rsid w:val="00472EED"/>
    <w:rsid w:val="00481EB2"/>
    <w:rsid w:val="00484833"/>
    <w:rsid w:val="00486EEF"/>
    <w:rsid w:val="00491F12"/>
    <w:rsid w:val="0049390A"/>
    <w:rsid w:val="004954EB"/>
    <w:rsid w:val="00495F9A"/>
    <w:rsid w:val="004A0EB9"/>
    <w:rsid w:val="004A1DA7"/>
    <w:rsid w:val="004A2F90"/>
    <w:rsid w:val="004A6387"/>
    <w:rsid w:val="004A7BEE"/>
    <w:rsid w:val="004B01E8"/>
    <w:rsid w:val="004B2BF4"/>
    <w:rsid w:val="004B5DDB"/>
    <w:rsid w:val="004B7DF4"/>
    <w:rsid w:val="004C54EE"/>
    <w:rsid w:val="004C7223"/>
    <w:rsid w:val="004C73FF"/>
    <w:rsid w:val="004D01C0"/>
    <w:rsid w:val="004D2B79"/>
    <w:rsid w:val="004D365E"/>
    <w:rsid w:val="004E2E47"/>
    <w:rsid w:val="004E4412"/>
    <w:rsid w:val="004E46EE"/>
    <w:rsid w:val="004E5D93"/>
    <w:rsid w:val="004E6F5C"/>
    <w:rsid w:val="004F04FE"/>
    <w:rsid w:val="004F2B88"/>
    <w:rsid w:val="004F4618"/>
    <w:rsid w:val="00502F80"/>
    <w:rsid w:val="00507503"/>
    <w:rsid w:val="00511F02"/>
    <w:rsid w:val="0051288E"/>
    <w:rsid w:val="00512D0A"/>
    <w:rsid w:val="00514956"/>
    <w:rsid w:val="005167F6"/>
    <w:rsid w:val="00520467"/>
    <w:rsid w:val="005304E6"/>
    <w:rsid w:val="005320EC"/>
    <w:rsid w:val="0053659A"/>
    <w:rsid w:val="00537BAF"/>
    <w:rsid w:val="00540F24"/>
    <w:rsid w:val="00545B77"/>
    <w:rsid w:val="00545FE9"/>
    <w:rsid w:val="0054718D"/>
    <w:rsid w:val="00550ED4"/>
    <w:rsid w:val="00553C53"/>
    <w:rsid w:val="00560B11"/>
    <w:rsid w:val="00562F35"/>
    <w:rsid w:val="00564B63"/>
    <w:rsid w:val="00571DC9"/>
    <w:rsid w:val="00572A86"/>
    <w:rsid w:val="00576A9D"/>
    <w:rsid w:val="0058304F"/>
    <w:rsid w:val="005831EC"/>
    <w:rsid w:val="00583370"/>
    <w:rsid w:val="00586965"/>
    <w:rsid w:val="0059075C"/>
    <w:rsid w:val="00593667"/>
    <w:rsid w:val="005A0ABA"/>
    <w:rsid w:val="005B08FF"/>
    <w:rsid w:val="005B1001"/>
    <w:rsid w:val="005B2E74"/>
    <w:rsid w:val="005B3ADB"/>
    <w:rsid w:val="005B6CC1"/>
    <w:rsid w:val="005B76F1"/>
    <w:rsid w:val="005C0E4C"/>
    <w:rsid w:val="005C321A"/>
    <w:rsid w:val="005C5A39"/>
    <w:rsid w:val="005C6597"/>
    <w:rsid w:val="005C7F15"/>
    <w:rsid w:val="005D30BF"/>
    <w:rsid w:val="005D48BA"/>
    <w:rsid w:val="005D4DE5"/>
    <w:rsid w:val="005D53EB"/>
    <w:rsid w:val="005E1513"/>
    <w:rsid w:val="005E327B"/>
    <w:rsid w:val="005F443F"/>
    <w:rsid w:val="005F52C1"/>
    <w:rsid w:val="005F55E9"/>
    <w:rsid w:val="00605B32"/>
    <w:rsid w:val="0060678A"/>
    <w:rsid w:val="0061011B"/>
    <w:rsid w:val="006134B7"/>
    <w:rsid w:val="006221F3"/>
    <w:rsid w:val="00623568"/>
    <w:rsid w:val="00626F09"/>
    <w:rsid w:val="006336E4"/>
    <w:rsid w:val="00647B09"/>
    <w:rsid w:val="0065097B"/>
    <w:rsid w:val="00650E5B"/>
    <w:rsid w:val="006545EF"/>
    <w:rsid w:val="00662618"/>
    <w:rsid w:val="0066472B"/>
    <w:rsid w:val="00666A10"/>
    <w:rsid w:val="00667086"/>
    <w:rsid w:val="0067088A"/>
    <w:rsid w:val="00673308"/>
    <w:rsid w:val="00673713"/>
    <w:rsid w:val="00674A67"/>
    <w:rsid w:val="006768C3"/>
    <w:rsid w:val="00680F53"/>
    <w:rsid w:val="00681A81"/>
    <w:rsid w:val="00684D8E"/>
    <w:rsid w:val="00693689"/>
    <w:rsid w:val="00695066"/>
    <w:rsid w:val="006A1F2F"/>
    <w:rsid w:val="006A6C97"/>
    <w:rsid w:val="006A6D8D"/>
    <w:rsid w:val="006B025A"/>
    <w:rsid w:val="006B235F"/>
    <w:rsid w:val="006B5398"/>
    <w:rsid w:val="006B67F7"/>
    <w:rsid w:val="006C5C3F"/>
    <w:rsid w:val="006D0F66"/>
    <w:rsid w:val="006D26AD"/>
    <w:rsid w:val="006D4D94"/>
    <w:rsid w:val="006D60BF"/>
    <w:rsid w:val="006E17C1"/>
    <w:rsid w:val="006E1F51"/>
    <w:rsid w:val="006F185D"/>
    <w:rsid w:val="006F411B"/>
    <w:rsid w:val="006F45AA"/>
    <w:rsid w:val="00701194"/>
    <w:rsid w:val="00702637"/>
    <w:rsid w:val="00703E0D"/>
    <w:rsid w:val="00705AB2"/>
    <w:rsid w:val="0070683F"/>
    <w:rsid w:val="00707E62"/>
    <w:rsid w:val="007112C0"/>
    <w:rsid w:val="00711E95"/>
    <w:rsid w:val="0071501C"/>
    <w:rsid w:val="0071536C"/>
    <w:rsid w:val="00724CD2"/>
    <w:rsid w:val="00726567"/>
    <w:rsid w:val="007318F4"/>
    <w:rsid w:val="00733BB7"/>
    <w:rsid w:val="00734EE3"/>
    <w:rsid w:val="00737630"/>
    <w:rsid w:val="00740555"/>
    <w:rsid w:val="007428D7"/>
    <w:rsid w:val="0074740B"/>
    <w:rsid w:val="00753ED0"/>
    <w:rsid w:val="007565DA"/>
    <w:rsid w:val="00771A6F"/>
    <w:rsid w:val="0077302A"/>
    <w:rsid w:val="00780FC2"/>
    <w:rsid w:val="007836E7"/>
    <w:rsid w:val="00784EE2"/>
    <w:rsid w:val="0078749A"/>
    <w:rsid w:val="00794A43"/>
    <w:rsid w:val="007A25CA"/>
    <w:rsid w:val="007A26DE"/>
    <w:rsid w:val="007A7AC7"/>
    <w:rsid w:val="007A7E98"/>
    <w:rsid w:val="007B0DAE"/>
    <w:rsid w:val="007B6973"/>
    <w:rsid w:val="007B6977"/>
    <w:rsid w:val="007B6A95"/>
    <w:rsid w:val="007B791F"/>
    <w:rsid w:val="007C06D3"/>
    <w:rsid w:val="007C46F2"/>
    <w:rsid w:val="007D0C4C"/>
    <w:rsid w:val="007D23FE"/>
    <w:rsid w:val="007D3DD3"/>
    <w:rsid w:val="007D4BB1"/>
    <w:rsid w:val="007D68F6"/>
    <w:rsid w:val="007D6EC5"/>
    <w:rsid w:val="007D72B9"/>
    <w:rsid w:val="007E1003"/>
    <w:rsid w:val="007F0135"/>
    <w:rsid w:val="007F347D"/>
    <w:rsid w:val="007F4180"/>
    <w:rsid w:val="007F7AC8"/>
    <w:rsid w:val="00803645"/>
    <w:rsid w:val="00804177"/>
    <w:rsid w:val="00804F7C"/>
    <w:rsid w:val="0080549B"/>
    <w:rsid w:val="00810271"/>
    <w:rsid w:val="00812C82"/>
    <w:rsid w:val="008149F9"/>
    <w:rsid w:val="00815F2D"/>
    <w:rsid w:val="0081738D"/>
    <w:rsid w:val="00817710"/>
    <w:rsid w:val="0082323E"/>
    <w:rsid w:val="00824341"/>
    <w:rsid w:val="008244B2"/>
    <w:rsid w:val="00825569"/>
    <w:rsid w:val="008258C3"/>
    <w:rsid w:val="0082696C"/>
    <w:rsid w:val="0083096B"/>
    <w:rsid w:val="0083637A"/>
    <w:rsid w:val="0084512A"/>
    <w:rsid w:val="00855E8C"/>
    <w:rsid w:val="008601AC"/>
    <w:rsid w:val="0086341E"/>
    <w:rsid w:val="00867B0C"/>
    <w:rsid w:val="00877553"/>
    <w:rsid w:val="0088331C"/>
    <w:rsid w:val="008835F9"/>
    <w:rsid w:val="00885C4B"/>
    <w:rsid w:val="00885E12"/>
    <w:rsid w:val="00886789"/>
    <w:rsid w:val="00892D68"/>
    <w:rsid w:val="00893BF8"/>
    <w:rsid w:val="008A48EE"/>
    <w:rsid w:val="008A79DC"/>
    <w:rsid w:val="008B1A83"/>
    <w:rsid w:val="008B2AE9"/>
    <w:rsid w:val="008B39CE"/>
    <w:rsid w:val="008B40CC"/>
    <w:rsid w:val="008B50E7"/>
    <w:rsid w:val="008D0FC4"/>
    <w:rsid w:val="008D515E"/>
    <w:rsid w:val="008E6BF6"/>
    <w:rsid w:val="008F0A44"/>
    <w:rsid w:val="008F2631"/>
    <w:rsid w:val="008F3219"/>
    <w:rsid w:val="008F7038"/>
    <w:rsid w:val="0090042C"/>
    <w:rsid w:val="0090080B"/>
    <w:rsid w:val="00902B39"/>
    <w:rsid w:val="00902EE0"/>
    <w:rsid w:val="009217D6"/>
    <w:rsid w:val="0092407D"/>
    <w:rsid w:val="00926E66"/>
    <w:rsid w:val="00931406"/>
    <w:rsid w:val="0093634E"/>
    <w:rsid w:val="00946409"/>
    <w:rsid w:val="0095030A"/>
    <w:rsid w:val="0095072D"/>
    <w:rsid w:val="009514E0"/>
    <w:rsid w:val="00960D83"/>
    <w:rsid w:val="00964764"/>
    <w:rsid w:val="00967A5D"/>
    <w:rsid w:val="0097312E"/>
    <w:rsid w:val="009739AF"/>
    <w:rsid w:val="009802BC"/>
    <w:rsid w:val="0098302F"/>
    <w:rsid w:val="0098537C"/>
    <w:rsid w:val="00986C89"/>
    <w:rsid w:val="009918DC"/>
    <w:rsid w:val="00997F08"/>
    <w:rsid w:val="009A189C"/>
    <w:rsid w:val="009A1E38"/>
    <w:rsid w:val="009A6D5C"/>
    <w:rsid w:val="009B782D"/>
    <w:rsid w:val="009C06A3"/>
    <w:rsid w:val="009C30E1"/>
    <w:rsid w:val="009C7181"/>
    <w:rsid w:val="009C749A"/>
    <w:rsid w:val="009C7631"/>
    <w:rsid w:val="009C7B28"/>
    <w:rsid w:val="009D4848"/>
    <w:rsid w:val="009D71B3"/>
    <w:rsid w:val="009E16CA"/>
    <w:rsid w:val="009E596D"/>
    <w:rsid w:val="009E6EA0"/>
    <w:rsid w:val="00A00666"/>
    <w:rsid w:val="00A02538"/>
    <w:rsid w:val="00A032A2"/>
    <w:rsid w:val="00A05981"/>
    <w:rsid w:val="00A07764"/>
    <w:rsid w:val="00A138A8"/>
    <w:rsid w:val="00A15255"/>
    <w:rsid w:val="00A16C7A"/>
    <w:rsid w:val="00A21F6D"/>
    <w:rsid w:val="00A2625A"/>
    <w:rsid w:val="00A269EB"/>
    <w:rsid w:val="00A273B8"/>
    <w:rsid w:val="00A31281"/>
    <w:rsid w:val="00A32516"/>
    <w:rsid w:val="00A33633"/>
    <w:rsid w:val="00A33720"/>
    <w:rsid w:val="00A361BF"/>
    <w:rsid w:val="00A36F62"/>
    <w:rsid w:val="00A43ACF"/>
    <w:rsid w:val="00A462F5"/>
    <w:rsid w:val="00A47462"/>
    <w:rsid w:val="00A540F2"/>
    <w:rsid w:val="00A57416"/>
    <w:rsid w:val="00A63D71"/>
    <w:rsid w:val="00A672F6"/>
    <w:rsid w:val="00A679A9"/>
    <w:rsid w:val="00A70E0C"/>
    <w:rsid w:val="00A71611"/>
    <w:rsid w:val="00A73CC0"/>
    <w:rsid w:val="00A7523E"/>
    <w:rsid w:val="00A75262"/>
    <w:rsid w:val="00A77BBD"/>
    <w:rsid w:val="00A82DA9"/>
    <w:rsid w:val="00A906B7"/>
    <w:rsid w:val="00A90FFF"/>
    <w:rsid w:val="00A927B1"/>
    <w:rsid w:val="00A92D08"/>
    <w:rsid w:val="00A9352D"/>
    <w:rsid w:val="00A95969"/>
    <w:rsid w:val="00AA0B73"/>
    <w:rsid w:val="00AA72AC"/>
    <w:rsid w:val="00AB53E6"/>
    <w:rsid w:val="00AC0BB0"/>
    <w:rsid w:val="00AC2253"/>
    <w:rsid w:val="00AC2581"/>
    <w:rsid w:val="00AC3934"/>
    <w:rsid w:val="00AC4003"/>
    <w:rsid w:val="00AC532A"/>
    <w:rsid w:val="00AD0700"/>
    <w:rsid w:val="00AD5793"/>
    <w:rsid w:val="00AE5576"/>
    <w:rsid w:val="00AE575F"/>
    <w:rsid w:val="00AF1C92"/>
    <w:rsid w:val="00AF2D5F"/>
    <w:rsid w:val="00AF46F6"/>
    <w:rsid w:val="00AF63F9"/>
    <w:rsid w:val="00B006C3"/>
    <w:rsid w:val="00B00A51"/>
    <w:rsid w:val="00B03F1B"/>
    <w:rsid w:val="00B05FFB"/>
    <w:rsid w:val="00B07098"/>
    <w:rsid w:val="00B07D0A"/>
    <w:rsid w:val="00B13569"/>
    <w:rsid w:val="00B16C2C"/>
    <w:rsid w:val="00B2001A"/>
    <w:rsid w:val="00B21CF2"/>
    <w:rsid w:val="00B262E3"/>
    <w:rsid w:val="00B32EE8"/>
    <w:rsid w:val="00B333F9"/>
    <w:rsid w:val="00B408D3"/>
    <w:rsid w:val="00B51958"/>
    <w:rsid w:val="00B532CC"/>
    <w:rsid w:val="00B55CD5"/>
    <w:rsid w:val="00B57B94"/>
    <w:rsid w:val="00B60167"/>
    <w:rsid w:val="00B614D0"/>
    <w:rsid w:val="00B62E18"/>
    <w:rsid w:val="00B655E5"/>
    <w:rsid w:val="00B65723"/>
    <w:rsid w:val="00B706A0"/>
    <w:rsid w:val="00B75818"/>
    <w:rsid w:val="00B777F0"/>
    <w:rsid w:val="00B77CE5"/>
    <w:rsid w:val="00B81F93"/>
    <w:rsid w:val="00B8705A"/>
    <w:rsid w:val="00B914A0"/>
    <w:rsid w:val="00B92A4C"/>
    <w:rsid w:val="00B93918"/>
    <w:rsid w:val="00B959EA"/>
    <w:rsid w:val="00B96490"/>
    <w:rsid w:val="00BA3530"/>
    <w:rsid w:val="00BA4BFB"/>
    <w:rsid w:val="00BB07A0"/>
    <w:rsid w:val="00BB09E9"/>
    <w:rsid w:val="00BB0F2F"/>
    <w:rsid w:val="00BB1262"/>
    <w:rsid w:val="00BB3C7E"/>
    <w:rsid w:val="00BC7756"/>
    <w:rsid w:val="00BD0E7C"/>
    <w:rsid w:val="00BE5237"/>
    <w:rsid w:val="00BF11E4"/>
    <w:rsid w:val="00BF297C"/>
    <w:rsid w:val="00BF2C3B"/>
    <w:rsid w:val="00BF5DD9"/>
    <w:rsid w:val="00BF6672"/>
    <w:rsid w:val="00BF7DB7"/>
    <w:rsid w:val="00C008FA"/>
    <w:rsid w:val="00C04793"/>
    <w:rsid w:val="00C062AD"/>
    <w:rsid w:val="00C13DB4"/>
    <w:rsid w:val="00C14FD8"/>
    <w:rsid w:val="00C15E73"/>
    <w:rsid w:val="00C16795"/>
    <w:rsid w:val="00C1793E"/>
    <w:rsid w:val="00C27107"/>
    <w:rsid w:val="00C31506"/>
    <w:rsid w:val="00C31907"/>
    <w:rsid w:val="00C3353C"/>
    <w:rsid w:val="00C35EE3"/>
    <w:rsid w:val="00C36D3B"/>
    <w:rsid w:val="00C37ADC"/>
    <w:rsid w:val="00C421E8"/>
    <w:rsid w:val="00C43940"/>
    <w:rsid w:val="00C45299"/>
    <w:rsid w:val="00C542B1"/>
    <w:rsid w:val="00C56175"/>
    <w:rsid w:val="00C571D5"/>
    <w:rsid w:val="00C6023E"/>
    <w:rsid w:val="00C637AC"/>
    <w:rsid w:val="00C65B70"/>
    <w:rsid w:val="00C66276"/>
    <w:rsid w:val="00C66D82"/>
    <w:rsid w:val="00C710B6"/>
    <w:rsid w:val="00C72961"/>
    <w:rsid w:val="00C72B48"/>
    <w:rsid w:val="00C73C72"/>
    <w:rsid w:val="00C7752E"/>
    <w:rsid w:val="00C809CA"/>
    <w:rsid w:val="00C8316D"/>
    <w:rsid w:val="00C85818"/>
    <w:rsid w:val="00C8599A"/>
    <w:rsid w:val="00CC041E"/>
    <w:rsid w:val="00CC2C7C"/>
    <w:rsid w:val="00CD1CAD"/>
    <w:rsid w:val="00CD590F"/>
    <w:rsid w:val="00CE0738"/>
    <w:rsid w:val="00CE1881"/>
    <w:rsid w:val="00CE46D7"/>
    <w:rsid w:val="00CE47F8"/>
    <w:rsid w:val="00CE5679"/>
    <w:rsid w:val="00CF0563"/>
    <w:rsid w:val="00CF5245"/>
    <w:rsid w:val="00CF6587"/>
    <w:rsid w:val="00D01EED"/>
    <w:rsid w:val="00D05F90"/>
    <w:rsid w:val="00D1046C"/>
    <w:rsid w:val="00D10799"/>
    <w:rsid w:val="00D15512"/>
    <w:rsid w:val="00D16537"/>
    <w:rsid w:val="00D17898"/>
    <w:rsid w:val="00D220C6"/>
    <w:rsid w:val="00D264A1"/>
    <w:rsid w:val="00D316C2"/>
    <w:rsid w:val="00D3317F"/>
    <w:rsid w:val="00D34B2E"/>
    <w:rsid w:val="00D378A5"/>
    <w:rsid w:val="00D41A74"/>
    <w:rsid w:val="00D465EB"/>
    <w:rsid w:val="00D46AE7"/>
    <w:rsid w:val="00D52000"/>
    <w:rsid w:val="00D54C71"/>
    <w:rsid w:val="00D60688"/>
    <w:rsid w:val="00D61759"/>
    <w:rsid w:val="00D63B6A"/>
    <w:rsid w:val="00D674A0"/>
    <w:rsid w:val="00D6760D"/>
    <w:rsid w:val="00D768C2"/>
    <w:rsid w:val="00D807AE"/>
    <w:rsid w:val="00D80ED9"/>
    <w:rsid w:val="00D822E5"/>
    <w:rsid w:val="00D84CF6"/>
    <w:rsid w:val="00D85058"/>
    <w:rsid w:val="00D85B75"/>
    <w:rsid w:val="00D85BAE"/>
    <w:rsid w:val="00D862FE"/>
    <w:rsid w:val="00D91D59"/>
    <w:rsid w:val="00D9398F"/>
    <w:rsid w:val="00D97ECE"/>
    <w:rsid w:val="00DA2C92"/>
    <w:rsid w:val="00DA3895"/>
    <w:rsid w:val="00DA5397"/>
    <w:rsid w:val="00DB1E82"/>
    <w:rsid w:val="00DB36D3"/>
    <w:rsid w:val="00DB76A8"/>
    <w:rsid w:val="00DB787C"/>
    <w:rsid w:val="00DC478F"/>
    <w:rsid w:val="00DC7A84"/>
    <w:rsid w:val="00DD0446"/>
    <w:rsid w:val="00DD10F5"/>
    <w:rsid w:val="00DD1398"/>
    <w:rsid w:val="00DD1591"/>
    <w:rsid w:val="00DD3713"/>
    <w:rsid w:val="00DE38AF"/>
    <w:rsid w:val="00DE3ECD"/>
    <w:rsid w:val="00DE5A62"/>
    <w:rsid w:val="00DF133F"/>
    <w:rsid w:val="00E03626"/>
    <w:rsid w:val="00E05719"/>
    <w:rsid w:val="00E07749"/>
    <w:rsid w:val="00E1223E"/>
    <w:rsid w:val="00E1257C"/>
    <w:rsid w:val="00E158E8"/>
    <w:rsid w:val="00E41080"/>
    <w:rsid w:val="00E41C6B"/>
    <w:rsid w:val="00E41D58"/>
    <w:rsid w:val="00E42A0A"/>
    <w:rsid w:val="00E438C0"/>
    <w:rsid w:val="00E43A91"/>
    <w:rsid w:val="00E45EB7"/>
    <w:rsid w:val="00E50C79"/>
    <w:rsid w:val="00E55E07"/>
    <w:rsid w:val="00E57ED5"/>
    <w:rsid w:val="00E646A2"/>
    <w:rsid w:val="00E65687"/>
    <w:rsid w:val="00E65E34"/>
    <w:rsid w:val="00E6685B"/>
    <w:rsid w:val="00E708B8"/>
    <w:rsid w:val="00E70ACB"/>
    <w:rsid w:val="00E72B7C"/>
    <w:rsid w:val="00E763A3"/>
    <w:rsid w:val="00E77D64"/>
    <w:rsid w:val="00E802FA"/>
    <w:rsid w:val="00E8375D"/>
    <w:rsid w:val="00E8396F"/>
    <w:rsid w:val="00E83E92"/>
    <w:rsid w:val="00E844EB"/>
    <w:rsid w:val="00E8555E"/>
    <w:rsid w:val="00E863AD"/>
    <w:rsid w:val="00E9068F"/>
    <w:rsid w:val="00E9101B"/>
    <w:rsid w:val="00E91153"/>
    <w:rsid w:val="00E9742B"/>
    <w:rsid w:val="00EA2085"/>
    <w:rsid w:val="00EA2C59"/>
    <w:rsid w:val="00EB127D"/>
    <w:rsid w:val="00EB1449"/>
    <w:rsid w:val="00EB2C55"/>
    <w:rsid w:val="00EB410C"/>
    <w:rsid w:val="00EB532F"/>
    <w:rsid w:val="00EB7737"/>
    <w:rsid w:val="00EC059F"/>
    <w:rsid w:val="00EC2EF1"/>
    <w:rsid w:val="00EC2F22"/>
    <w:rsid w:val="00EC3C07"/>
    <w:rsid w:val="00EC4C36"/>
    <w:rsid w:val="00EC71FF"/>
    <w:rsid w:val="00ED273E"/>
    <w:rsid w:val="00ED4C2D"/>
    <w:rsid w:val="00ED6D3E"/>
    <w:rsid w:val="00ED78DD"/>
    <w:rsid w:val="00EE1FFF"/>
    <w:rsid w:val="00EE5A55"/>
    <w:rsid w:val="00EE696C"/>
    <w:rsid w:val="00EE6D6B"/>
    <w:rsid w:val="00EE7860"/>
    <w:rsid w:val="00EF1F5F"/>
    <w:rsid w:val="00EF6FC1"/>
    <w:rsid w:val="00F00466"/>
    <w:rsid w:val="00F01707"/>
    <w:rsid w:val="00F07B0D"/>
    <w:rsid w:val="00F12BB5"/>
    <w:rsid w:val="00F21236"/>
    <w:rsid w:val="00F264D2"/>
    <w:rsid w:val="00F323AD"/>
    <w:rsid w:val="00F34032"/>
    <w:rsid w:val="00F35666"/>
    <w:rsid w:val="00F41F16"/>
    <w:rsid w:val="00F460A5"/>
    <w:rsid w:val="00F46B8B"/>
    <w:rsid w:val="00F5011E"/>
    <w:rsid w:val="00F5312C"/>
    <w:rsid w:val="00F5466B"/>
    <w:rsid w:val="00F5622C"/>
    <w:rsid w:val="00F56B82"/>
    <w:rsid w:val="00F65FB7"/>
    <w:rsid w:val="00F7301D"/>
    <w:rsid w:val="00F76180"/>
    <w:rsid w:val="00F77927"/>
    <w:rsid w:val="00F80C72"/>
    <w:rsid w:val="00F87A64"/>
    <w:rsid w:val="00F91B42"/>
    <w:rsid w:val="00F92C67"/>
    <w:rsid w:val="00F95620"/>
    <w:rsid w:val="00F9623C"/>
    <w:rsid w:val="00F97379"/>
    <w:rsid w:val="00FB121A"/>
    <w:rsid w:val="00FB12AF"/>
    <w:rsid w:val="00FB1E7D"/>
    <w:rsid w:val="00FB3CFB"/>
    <w:rsid w:val="00FB74B4"/>
    <w:rsid w:val="00FB78B2"/>
    <w:rsid w:val="00FB7CCC"/>
    <w:rsid w:val="00FC0388"/>
    <w:rsid w:val="00FC1AE0"/>
    <w:rsid w:val="00FE072B"/>
    <w:rsid w:val="00FE0A81"/>
    <w:rsid w:val="00FE2412"/>
    <w:rsid w:val="00FE5A5F"/>
    <w:rsid w:val="00FE5CA5"/>
    <w:rsid w:val="00FE76EB"/>
    <w:rsid w:val="00FE77EB"/>
    <w:rsid w:val="00FF0609"/>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E483E-0731-4A06-95F0-ACDF0AD82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3454</Words>
  <Characters>18997</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2018-08-23T19:04:00Z</cp:lastPrinted>
  <dcterms:created xsi:type="dcterms:W3CDTF">2018-12-18T20:31:00Z</dcterms:created>
  <dcterms:modified xsi:type="dcterms:W3CDTF">2018-12-18T20:31:00Z</dcterms:modified>
</cp:coreProperties>
</file>